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B1591" w14:textId="06A8FE1F" w:rsidR="00BC1212" w:rsidRDefault="00BC1212" w:rsidP="00BC1212">
      <w:pPr>
        <w:pStyle w:val="berschrift2"/>
      </w:pPr>
      <w:bookmarkStart w:id="0" w:name="_Toc76045703"/>
      <w:r w:rsidRPr="00BC1212">
        <w:t>Strukturdate</w:t>
      </w:r>
      <w:bookmarkStart w:id="1" w:name="_GoBack"/>
      <w:bookmarkEnd w:id="1"/>
      <w:r w:rsidRPr="00BC1212">
        <w:t>n zu Aufwachsbedingungen von Kindern und Jugendlichen erfassen</w:t>
      </w:r>
    </w:p>
    <w:p w14:paraId="696A4378" w14:textId="420450C3" w:rsidR="00E4514C" w:rsidRPr="005A44C3" w:rsidRDefault="00E4514C" w:rsidP="00E4514C">
      <w:pPr>
        <w:pStyle w:val="berschrift3"/>
      </w:pPr>
      <w:r>
        <w:t>Recherchehinweise</w:t>
      </w:r>
      <w:bookmarkEnd w:id="0"/>
    </w:p>
    <w:p w14:paraId="2CAB3666" w14:textId="77777777" w:rsidR="00E4514C" w:rsidRPr="005A44C3" w:rsidRDefault="00E4514C" w:rsidP="00E4514C">
      <w:pPr>
        <w:pStyle w:val="Text"/>
      </w:pPr>
      <w:r>
        <w:t>Es werden Hinweise zu</w:t>
      </w:r>
      <w:r w:rsidRPr="005A44C3">
        <w:t xml:space="preserve"> mögliche</w:t>
      </w:r>
      <w:r>
        <w:t>n</w:t>
      </w:r>
      <w:r w:rsidRPr="005A44C3">
        <w:t xml:space="preserve"> zu recherchierende</w:t>
      </w:r>
      <w:r>
        <w:t>n</w:t>
      </w:r>
      <w:r w:rsidRPr="005A44C3">
        <w:t xml:space="preserve"> Daten auf</w:t>
      </w:r>
      <w:r>
        <w:t>gezeigt</w:t>
      </w:r>
      <w:r w:rsidRPr="005A44C3">
        <w:t xml:space="preserve">, welche Informationen über die Aufwachsbedingungen von Kindern und Jugendlichen in ihrem jeweiligen Kanton liefern können. Die </w:t>
      </w:r>
      <w:r>
        <w:t>«</w:t>
      </w:r>
      <w:r w:rsidRPr="005A44C3">
        <w:t>Basisdaten</w:t>
      </w:r>
      <w:r>
        <w:t>»</w:t>
      </w:r>
      <w:r w:rsidRPr="005A44C3">
        <w:t xml:space="preserve"> der ersten Überblickstabelle stellen Informationen dar, welche vom Bundesamt für Statistik bereitgestellt werden und somit für alle Kantone verfügbar sind. Die </w:t>
      </w:r>
      <w:r>
        <w:t>«</w:t>
      </w:r>
      <w:r w:rsidRPr="005A44C3">
        <w:t>Detaildaten</w:t>
      </w:r>
      <w:r>
        <w:t>»</w:t>
      </w:r>
      <w:r w:rsidRPr="005A44C3">
        <w:t xml:space="preserve"> der zweiten Überblickstabelle liegen nicht auf Bundesebene vor. Es muss hier erst recherchiert werden, welche Daten für Ihren Kanton vorliegen.</w:t>
      </w:r>
    </w:p>
    <w:p w14:paraId="3F52BECC" w14:textId="77777777" w:rsidR="00E4514C" w:rsidRPr="005A44C3" w:rsidRDefault="00E4514C" w:rsidP="00E4514C">
      <w:pPr>
        <w:pStyle w:val="Text"/>
      </w:pPr>
    </w:p>
    <w:tbl>
      <w:tblPr>
        <w:tblW w:w="90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702"/>
        <w:gridCol w:w="2269"/>
        <w:gridCol w:w="3063"/>
      </w:tblGrid>
      <w:tr w:rsidR="00E4514C" w:rsidRPr="005A44C3" w14:paraId="7A5E7CBC" w14:textId="77777777" w:rsidTr="000A3E41">
        <w:trPr>
          <w:trHeight w:val="300"/>
        </w:trPr>
        <w:tc>
          <w:tcPr>
            <w:tcW w:w="9019" w:type="dxa"/>
            <w:gridSpan w:val="4"/>
            <w:shd w:val="clear" w:color="auto" w:fill="548DD4" w:themeFill="text2" w:themeFillTint="99"/>
            <w:noWrap/>
            <w:vAlign w:val="bottom"/>
          </w:tcPr>
          <w:p w14:paraId="646E667C" w14:textId="77777777" w:rsidR="00E4514C" w:rsidRPr="005A44C3" w:rsidRDefault="00E4514C" w:rsidP="000A3E41">
            <w:pPr>
              <w:pStyle w:val="TabelleTitel"/>
            </w:pPr>
            <w:r w:rsidRPr="005A44C3">
              <w:t>Strukturdaten zu Aufwachsbedingungen von Kindern und Jugendlichen: Basisdaten</w:t>
            </w:r>
          </w:p>
        </w:tc>
      </w:tr>
      <w:tr w:rsidR="00E4514C" w:rsidRPr="005A44C3" w14:paraId="10D7FDE4" w14:textId="77777777" w:rsidTr="000A3E41">
        <w:trPr>
          <w:trHeight w:val="300"/>
        </w:trPr>
        <w:tc>
          <w:tcPr>
            <w:tcW w:w="1985" w:type="dxa"/>
            <w:shd w:val="clear" w:color="000000" w:fill="9BC2E6"/>
            <w:noWrap/>
            <w:vAlign w:val="bottom"/>
            <w:hideMark/>
          </w:tcPr>
          <w:p w14:paraId="15E42266" w14:textId="77777777" w:rsidR="00E4514C" w:rsidRPr="005A44C3" w:rsidRDefault="00E4514C" w:rsidP="000A3E41">
            <w:pPr>
              <w:pStyle w:val="TabelleTitel"/>
            </w:pPr>
            <w:r w:rsidRPr="005A44C3">
              <w:t>Daten</w:t>
            </w:r>
          </w:p>
        </w:tc>
        <w:tc>
          <w:tcPr>
            <w:tcW w:w="1702" w:type="dxa"/>
            <w:shd w:val="clear" w:color="000000" w:fill="9BC2E6"/>
            <w:vAlign w:val="bottom"/>
            <w:hideMark/>
          </w:tcPr>
          <w:p w14:paraId="6C085E52" w14:textId="77777777" w:rsidR="00E4514C" w:rsidRPr="005A44C3" w:rsidRDefault="00E4514C" w:rsidP="000A3E41">
            <w:pPr>
              <w:pStyle w:val="TabelleTitel"/>
            </w:pPr>
            <w:r w:rsidRPr="005A44C3">
              <w:t xml:space="preserve">entsprechende </w:t>
            </w:r>
          </w:p>
          <w:p w14:paraId="181763A2" w14:textId="77777777" w:rsidR="00E4514C" w:rsidRPr="005A44C3" w:rsidRDefault="00E4514C" w:rsidP="000A3E41">
            <w:pPr>
              <w:pStyle w:val="TabelleTitel"/>
            </w:pPr>
            <w:r w:rsidRPr="005A44C3">
              <w:t>Strukturdaten</w:t>
            </w:r>
          </w:p>
        </w:tc>
        <w:tc>
          <w:tcPr>
            <w:tcW w:w="2269" w:type="dxa"/>
            <w:shd w:val="clear" w:color="000000" w:fill="9BC2E6"/>
            <w:vAlign w:val="bottom"/>
            <w:hideMark/>
          </w:tcPr>
          <w:p w14:paraId="5455EA6F" w14:textId="77777777" w:rsidR="00E4514C" w:rsidRPr="005A44C3" w:rsidRDefault="00E4514C" w:rsidP="000A3E41">
            <w:pPr>
              <w:pStyle w:val="TabelleTitel"/>
            </w:pPr>
            <w:r w:rsidRPr="005A44C3">
              <w:t>Quelle(n)</w:t>
            </w:r>
          </w:p>
        </w:tc>
        <w:tc>
          <w:tcPr>
            <w:tcW w:w="3063" w:type="dxa"/>
            <w:shd w:val="clear" w:color="000000" w:fill="9BC2E6"/>
            <w:vAlign w:val="bottom"/>
            <w:hideMark/>
          </w:tcPr>
          <w:p w14:paraId="7F0F8115" w14:textId="77777777" w:rsidR="00E4514C" w:rsidRPr="005A44C3" w:rsidRDefault="00E4514C" w:rsidP="000A3E41">
            <w:pPr>
              <w:pStyle w:val="TabelleTitel"/>
            </w:pPr>
            <w:r w:rsidRPr="005A44C3">
              <w:t>Verwendungszweck</w:t>
            </w:r>
          </w:p>
        </w:tc>
      </w:tr>
      <w:tr w:rsidR="00E4514C" w:rsidRPr="005A44C3" w14:paraId="757497BD" w14:textId="77777777" w:rsidTr="000A3E41">
        <w:trPr>
          <w:trHeight w:val="300"/>
        </w:trPr>
        <w:tc>
          <w:tcPr>
            <w:tcW w:w="1985" w:type="dxa"/>
            <w:shd w:val="clear" w:color="auto" w:fill="auto"/>
            <w:noWrap/>
            <w:hideMark/>
          </w:tcPr>
          <w:p w14:paraId="4933BFA9" w14:textId="77777777" w:rsidR="00E4514C" w:rsidRPr="005A44C3" w:rsidRDefault="00E4514C" w:rsidP="000A3E41">
            <w:pPr>
              <w:pStyle w:val="TabelleText"/>
            </w:pPr>
            <w:r w:rsidRPr="005A44C3">
              <w:t>Anzahl Kinder und Jugendliche im Kanton</w:t>
            </w:r>
          </w:p>
        </w:tc>
        <w:tc>
          <w:tcPr>
            <w:tcW w:w="1702" w:type="dxa"/>
            <w:shd w:val="clear" w:color="auto" w:fill="auto"/>
            <w:hideMark/>
          </w:tcPr>
          <w:p w14:paraId="614C9A33" w14:textId="77777777" w:rsidR="00E4514C" w:rsidRPr="005A44C3" w:rsidRDefault="00E4514C" w:rsidP="000A3E41">
            <w:pPr>
              <w:pStyle w:val="TabelleText"/>
            </w:pPr>
          </w:p>
        </w:tc>
        <w:tc>
          <w:tcPr>
            <w:tcW w:w="2269" w:type="dxa"/>
            <w:shd w:val="clear" w:color="auto" w:fill="auto"/>
            <w:hideMark/>
          </w:tcPr>
          <w:p w14:paraId="52C46E44" w14:textId="77777777" w:rsidR="00E4514C" w:rsidRPr="005A44C3" w:rsidRDefault="00E4514C" w:rsidP="000A3E41">
            <w:pPr>
              <w:pStyle w:val="TabelleText"/>
            </w:pPr>
            <w:r w:rsidRPr="005A44C3">
              <w:t>BfS</w:t>
            </w:r>
            <w:r w:rsidRPr="005A44C3">
              <w:rPr>
                <w:rStyle w:val="Funotenzeichen"/>
              </w:rPr>
              <w:footnoteReference w:id="2"/>
            </w:r>
            <w:r w:rsidRPr="005A44C3">
              <w:t xml:space="preserve"> (Tabelle «Ständige Wohnbevölkerung nach Alter, Kanton, Bezirk und Gemeinde»)</w:t>
            </w:r>
          </w:p>
        </w:tc>
        <w:tc>
          <w:tcPr>
            <w:tcW w:w="3063" w:type="dxa"/>
            <w:shd w:val="clear" w:color="auto" w:fill="auto"/>
            <w:hideMark/>
          </w:tcPr>
          <w:p w14:paraId="54C71B71" w14:textId="77777777" w:rsidR="00E4514C" w:rsidRPr="005A44C3" w:rsidRDefault="00E4514C" w:rsidP="000A3E41">
            <w:pPr>
              <w:pStyle w:val="TabelleText"/>
            </w:pPr>
            <w:r w:rsidRPr="005A44C3">
              <w:t>Übersicht über den Bevölkerungsanteil von Kindern und Jugendlichen sowie dessen Zusammensetzung</w:t>
            </w:r>
          </w:p>
        </w:tc>
      </w:tr>
      <w:tr w:rsidR="00E4514C" w:rsidRPr="005A44C3" w14:paraId="5740A543" w14:textId="77777777" w:rsidTr="000A3E41">
        <w:trPr>
          <w:trHeight w:val="600"/>
        </w:trPr>
        <w:tc>
          <w:tcPr>
            <w:tcW w:w="1985" w:type="dxa"/>
            <w:shd w:val="clear" w:color="auto" w:fill="auto"/>
            <w:noWrap/>
            <w:hideMark/>
          </w:tcPr>
          <w:p w14:paraId="14EE17C3" w14:textId="77777777" w:rsidR="00E4514C" w:rsidRPr="005A44C3" w:rsidRDefault="00E4514C" w:rsidP="000A3E41">
            <w:pPr>
              <w:pStyle w:val="TabelleText"/>
            </w:pPr>
            <w:r w:rsidRPr="005A44C3">
              <w:t>Sozialraum</w:t>
            </w:r>
          </w:p>
        </w:tc>
        <w:tc>
          <w:tcPr>
            <w:tcW w:w="1702" w:type="dxa"/>
            <w:shd w:val="clear" w:color="auto" w:fill="auto"/>
            <w:hideMark/>
          </w:tcPr>
          <w:p w14:paraId="0D124F1D" w14:textId="77777777" w:rsidR="00E4514C" w:rsidRPr="005A44C3" w:rsidRDefault="00E4514C" w:rsidP="000A3E41">
            <w:pPr>
              <w:pStyle w:val="TabelleText"/>
            </w:pPr>
            <w:r w:rsidRPr="005A44C3">
              <w:t>Sozialräumliche Gemeindetypologie</w:t>
            </w:r>
          </w:p>
        </w:tc>
        <w:tc>
          <w:tcPr>
            <w:tcW w:w="2269" w:type="dxa"/>
            <w:shd w:val="clear" w:color="auto" w:fill="auto"/>
            <w:hideMark/>
          </w:tcPr>
          <w:p w14:paraId="1271B2A7" w14:textId="77777777" w:rsidR="00E4514C" w:rsidRPr="005A44C3" w:rsidRDefault="00E4514C" w:rsidP="000A3E41">
            <w:pPr>
              <w:pStyle w:val="TabelleText"/>
            </w:pPr>
            <w:r w:rsidRPr="005A44C3">
              <w:t>BfS</w:t>
            </w:r>
            <w:r w:rsidRPr="005A44C3">
              <w:rPr>
                <w:rStyle w:val="Funotenzeichen"/>
              </w:rPr>
              <w:footnoteReference w:id="3"/>
            </w:r>
            <w:r w:rsidRPr="005A44C3">
              <w:t xml:space="preserve"> (Tabelle «Raumgliederungen der Schweiz»)</w:t>
            </w:r>
          </w:p>
        </w:tc>
        <w:tc>
          <w:tcPr>
            <w:tcW w:w="3063" w:type="dxa"/>
            <w:shd w:val="clear" w:color="auto" w:fill="auto"/>
            <w:hideMark/>
          </w:tcPr>
          <w:p w14:paraId="2EDF5D1A" w14:textId="77777777" w:rsidR="00E4514C" w:rsidRPr="005A44C3" w:rsidRDefault="00E4514C" w:rsidP="000A3E41">
            <w:pPr>
              <w:pStyle w:val="TabelleText"/>
            </w:pPr>
            <w:r w:rsidRPr="005A44C3">
              <w:t>Empfehlung: Verwendung der Stadt/Land-Typologie vom BfS (drei Kategorien: Städte/Agglomeration, periurban, ländlich)</w:t>
            </w:r>
            <w:r w:rsidRPr="005A44C3">
              <w:rPr>
                <w:rStyle w:val="Funotenzeichen"/>
              </w:rPr>
              <w:footnoteReference w:id="4"/>
            </w:r>
          </w:p>
          <w:p w14:paraId="4A037D45" w14:textId="77777777" w:rsidR="00E4514C" w:rsidRPr="005A44C3" w:rsidRDefault="00E4514C" w:rsidP="000A3E41">
            <w:pPr>
              <w:pStyle w:val="TabelleText"/>
            </w:pPr>
            <w:r w:rsidRPr="005A44C3">
              <w:t>Vorschlag: ggf. alle weiteren Strukturdaten nach Gemeindetypologie differenziert auswerten</w:t>
            </w:r>
          </w:p>
          <w:p w14:paraId="02E99D35" w14:textId="77777777" w:rsidR="00E4514C" w:rsidRPr="005A44C3" w:rsidRDefault="00E4514C" w:rsidP="000A3E41">
            <w:pPr>
              <w:pStyle w:val="TabelleText"/>
            </w:pPr>
            <w:r w:rsidRPr="005A44C3">
              <w:t>Kann ggf. auch für Stichprobenauswahl im nächsten Kapitel verwendet werden</w:t>
            </w:r>
          </w:p>
        </w:tc>
      </w:tr>
      <w:tr w:rsidR="00E4514C" w:rsidRPr="005A44C3" w14:paraId="334CC4F3" w14:textId="77777777" w:rsidTr="000A3E41">
        <w:trPr>
          <w:trHeight w:val="907"/>
        </w:trPr>
        <w:tc>
          <w:tcPr>
            <w:tcW w:w="1985" w:type="dxa"/>
            <w:shd w:val="clear" w:color="auto" w:fill="auto"/>
            <w:noWrap/>
            <w:hideMark/>
          </w:tcPr>
          <w:p w14:paraId="6610DF38" w14:textId="77777777" w:rsidR="00E4514C" w:rsidRPr="005A44C3" w:rsidRDefault="00E4514C" w:rsidP="000A3E41">
            <w:pPr>
              <w:pStyle w:val="TabelleText"/>
            </w:pPr>
            <w:r w:rsidRPr="005A44C3">
              <w:t>Ökonomische Situation der Familienhaushalte (nach Gemeinde)</w:t>
            </w:r>
          </w:p>
        </w:tc>
        <w:tc>
          <w:tcPr>
            <w:tcW w:w="1702" w:type="dxa"/>
            <w:shd w:val="clear" w:color="auto" w:fill="auto"/>
            <w:hideMark/>
          </w:tcPr>
          <w:p w14:paraId="30505D0F" w14:textId="77777777" w:rsidR="00E4514C" w:rsidRPr="005A44C3" w:rsidRDefault="00E4514C" w:rsidP="000A3E41">
            <w:pPr>
              <w:pStyle w:val="TabelleText"/>
            </w:pPr>
            <w:r w:rsidRPr="005A44C3">
              <w:t>Sozialhilfequote und -statistik</w:t>
            </w:r>
          </w:p>
        </w:tc>
        <w:tc>
          <w:tcPr>
            <w:tcW w:w="2269" w:type="dxa"/>
            <w:shd w:val="clear" w:color="auto" w:fill="auto"/>
            <w:hideMark/>
          </w:tcPr>
          <w:p w14:paraId="160EC9A4" w14:textId="77777777" w:rsidR="00E4514C" w:rsidRPr="005A44C3" w:rsidRDefault="00E4514C" w:rsidP="000A3E41">
            <w:pPr>
              <w:pStyle w:val="TabelleText"/>
            </w:pPr>
            <w:r w:rsidRPr="005A44C3">
              <w:t>BfS (auf Nachfrage, gemeindespezifische Daten werden auf der Webseite nicht zur Verfügung gestellt)</w:t>
            </w:r>
          </w:p>
        </w:tc>
        <w:tc>
          <w:tcPr>
            <w:tcW w:w="3063" w:type="dxa"/>
            <w:shd w:val="clear" w:color="auto" w:fill="auto"/>
            <w:hideMark/>
          </w:tcPr>
          <w:p w14:paraId="505A4D1A" w14:textId="77777777" w:rsidR="00E4514C" w:rsidRPr="005A44C3" w:rsidRDefault="00E4514C" w:rsidP="000A3E41">
            <w:pPr>
              <w:pStyle w:val="TabelleText"/>
            </w:pPr>
            <w:r w:rsidRPr="005A44C3">
              <w:t xml:space="preserve">Sozialhilfequote gibt Hinweis auf Armutsbelastung von Familienhaushalten in den Gemeinden </w:t>
            </w:r>
          </w:p>
        </w:tc>
      </w:tr>
      <w:tr w:rsidR="00E4514C" w:rsidRPr="005A44C3" w14:paraId="48DB37A5" w14:textId="77777777" w:rsidTr="000A3E41">
        <w:trPr>
          <w:trHeight w:val="1200"/>
        </w:trPr>
        <w:tc>
          <w:tcPr>
            <w:tcW w:w="1985" w:type="dxa"/>
            <w:shd w:val="clear" w:color="auto" w:fill="auto"/>
            <w:noWrap/>
            <w:hideMark/>
          </w:tcPr>
          <w:p w14:paraId="232C6456" w14:textId="77777777" w:rsidR="00E4514C" w:rsidRPr="005A44C3" w:rsidRDefault="00E4514C" w:rsidP="000A3E41">
            <w:pPr>
              <w:pStyle w:val="TabelleText"/>
            </w:pPr>
            <w:r w:rsidRPr="005A44C3">
              <w:t>Finanzkraft der Gemeinden</w:t>
            </w:r>
          </w:p>
        </w:tc>
        <w:tc>
          <w:tcPr>
            <w:tcW w:w="1702" w:type="dxa"/>
            <w:shd w:val="clear" w:color="auto" w:fill="auto"/>
            <w:hideMark/>
          </w:tcPr>
          <w:p w14:paraId="79120AB6" w14:textId="77777777" w:rsidR="00E4514C" w:rsidRPr="005A44C3" w:rsidRDefault="00E4514C" w:rsidP="000A3E41">
            <w:pPr>
              <w:pStyle w:val="TabelleText"/>
            </w:pPr>
            <w:r w:rsidRPr="005A44C3">
              <w:t>Pro Kopfquote der direkten Bundessteuer</w:t>
            </w:r>
          </w:p>
        </w:tc>
        <w:tc>
          <w:tcPr>
            <w:tcW w:w="2269" w:type="dxa"/>
            <w:shd w:val="clear" w:color="auto" w:fill="auto"/>
            <w:hideMark/>
          </w:tcPr>
          <w:p w14:paraId="4431CF4B" w14:textId="77777777" w:rsidR="00E4514C" w:rsidRPr="005A44C3" w:rsidRDefault="00E4514C" w:rsidP="000A3E41">
            <w:pPr>
              <w:pStyle w:val="TabelleText"/>
            </w:pPr>
            <w:r w:rsidRPr="005A44C3">
              <w:t>BfS (auf Nachfrage, gemeindespezifische Daten werden auf der Webseite nicht zur Verfügung gestellt)</w:t>
            </w:r>
          </w:p>
        </w:tc>
        <w:tc>
          <w:tcPr>
            <w:tcW w:w="3063" w:type="dxa"/>
            <w:shd w:val="clear" w:color="auto" w:fill="auto"/>
            <w:hideMark/>
          </w:tcPr>
          <w:p w14:paraId="45EA4EBB" w14:textId="77777777" w:rsidR="00E4514C" w:rsidRPr="005A44C3" w:rsidRDefault="00E4514C" w:rsidP="000A3E41">
            <w:pPr>
              <w:pStyle w:val="TabelleText"/>
            </w:pPr>
            <w:r w:rsidRPr="005A44C3">
              <w:t>Die Pro Kopfquote der direkten Bundessteuer gibt Hinweise auf die Finanzkraft der Gemeinden. Vergleiche zwischen der Sozialhilfequote und der Steuerquote geben Hinweise auf die Heterogenität der ökonomischen Situation von Familienhaushalten in Gemeinden</w:t>
            </w:r>
          </w:p>
        </w:tc>
      </w:tr>
    </w:tbl>
    <w:p w14:paraId="1CF29B5F" w14:textId="77777777" w:rsidR="00E4514C" w:rsidRPr="005A44C3" w:rsidRDefault="00E4514C" w:rsidP="00E4514C">
      <w:pPr>
        <w:pStyle w:val="Text"/>
      </w:pPr>
    </w:p>
    <w:p w14:paraId="223F4A9A" w14:textId="7C31B90F" w:rsidR="00E4514C" w:rsidRPr="005A44C3" w:rsidRDefault="00E4514C" w:rsidP="00E4514C"/>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4"/>
        <w:gridCol w:w="1701"/>
        <w:gridCol w:w="2268"/>
        <w:gridCol w:w="3061"/>
      </w:tblGrid>
      <w:tr w:rsidR="00E4514C" w:rsidRPr="005A44C3" w14:paraId="1F62E793" w14:textId="77777777" w:rsidTr="000A3E41">
        <w:trPr>
          <w:trHeight w:val="300"/>
        </w:trPr>
        <w:tc>
          <w:tcPr>
            <w:tcW w:w="9014" w:type="dxa"/>
            <w:gridSpan w:val="4"/>
            <w:shd w:val="clear" w:color="auto" w:fill="548DD4" w:themeFill="text2" w:themeFillTint="99"/>
            <w:noWrap/>
            <w:hideMark/>
          </w:tcPr>
          <w:p w14:paraId="711DCD89" w14:textId="77777777" w:rsidR="00E4514C" w:rsidRPr="005A44C3" w:rsidRDefault="00E4514C" w:rsidP="000A3E41">
            <w:pPr>
              <w:pStyle w:val="TabelleTitel"/>
            </w:pPr>
            <w:r w:rsidRPr="005A44C3">
              <w:t>Strukturdaten zu Aufwachsbedingungen von Kindern und Jugendlichen: Detaildaten</w:t>
            </w:r>
          </w:p>
        </w:tc>
      </w:tr>
      <w:tr w:rsidR="00E4514C" w:rsidRPr="005A44C3" w14:paraId="1E2AFC34" w14:textId="77777777" w:rsidTr="000A3E41">
        <w:trPr>
          <w:trHeight w:val="300"/>
        </w:trPr>
        <w:tc>
          <w:tcPr>
            <w:tcW w:w="1984" w:type="dxa"/>
            <w:shd w:val="clear" w:color="000000" w:fill="9BC2E6"/>
            <w:noWrap/>
            <w:vAlign w:val="bottom"/>
            <w:hideMark/>
          </w:tcPr>
          <w:p w14:paraId="305AADF9" w14:textId="77777777" w:rsidR="00E4514C" w:rsidRPr="005A44C3" w:rsidRDefault="00E4514C" w:rsidP="000A3E41">
            <w:pPr>
              <w:pStyle w:val="TabelleTitel"/>
            </w:pPr>
            <w:r w:rsidRPr="005A44C3">
              <w:t>Daten</w:t>
            </w:r>
          </w:p>
        </w:tc>
        <w:tc>
          <w:tcPr>
            <w:tcW w:w="1701" w:type="dxa"/>
            <w:shd w:val="clear" w:color="000000" w:fill="9BC2E6"/>
            <w:vAlign w:val="bottom"/>
            <w:hideMark/>
          </w:tcPr>
          <w:p w14:paraId="21D0EC72" w14:textId="77777777" w:rsidR="00E4514C" w:rsidRPr="005A44C3" w:rsidRDefault="00E4514C" w:rsidP="000A3E41">
            <w:pPr>
              <w:pStyle w:val="TabelleTitel"/>
            </w:pPr>
            <w:r w:rsidRPr="005A44C3">
              <w:t xml:space="preserve">entsprechende </w:t>
            </w:r>
          </w:p>
          <w:p w14:paraId="670B93B9" w14:textId="77777777" w:rsidR="00E4514C" w:rsidRPr="005A44C3" w:rsidRDefault="00E4514C" w:rsidP="000A3E41">
            <w:pPr>
              <w:pStyle w:val="TabelleTitel"/>
            </w:pPr>
            <w:r w:rsidRPr="005A44C3">
              <w:t>Strukturdaten</w:t>
            </w:r>
          </w:p>
        </w:tc>
        <w:tc>
          <w:tcPr>
            <w:tcW w:w="2268" w:type="dxa"/>
            <w:shd w:val="clear" w:color="000000" w:fill="9BC2E6"/>
            <w:vAlign w:val="bottom"/>
            <w:hideMark/>
          </w:tcPr>
          <w:p w14:paraId="422F16E5" w14:textId="77777777" w:rsidR="00E4514C" w:rsidRPr="005A44C3" w:rsidRDefault="00E4514C" w:rsidP="000A3E41">
            <w:pPr>
              <w:pStyle w:val="TabelleTitel"/>
            </w:pPr>
            <w:r w:rsidRPr="005A44C3">
              <w:t>Quelle(n)</w:t>
            </w:r>
          </w:p>
        </w:tc>
        <w:tc>
          <w:tcPr>
            <w:tcW w:w="3061" w:type="dxa"/>
            <w:shd w:val="clear" w:color="000000" w:fill="9BC2E6"/>
            <w:vAlign w:val="bottom"/>
            <w:hideMark/>
          </w:tcPr>
          <w:p w14:paraId="238E1E3E" w14:textId="77777777" w:rsidR="00E4514C" w:rsidRPr="005A44C3" w:rsidRDefault="00E4514C" w:rsidP="000A3E41">
            <w:pPr>
              <w:pStyle w:val="TabelleTitel"/>
            </w:pPr>
            <w:r w:rsidRPr="005A44C3">
              <w:t>Verwendungszweck</w:t>
            </w:r>
          </w:p>
        </w:tc>
      </w:tr>
      <w:tr w:rsidR="00E4514C" w:rsidRPr="005A44C3" w14:paraId="47E45FC5" w14:textId="77777777" w:rsidTr="000A3E41">
        <w:trPr>
          <w:trHeight w:val="1800"/>
        </w:trPr>
        <w:tc>
          <w:tcPr>
            <w:tcW w:w="1984" w:type="dxa"/>
            <w:shd w:val="clear" w:color="auto" w:fill="auto"/>
            <w:noWrap/>
            <w:hideMark/>
          </w:tcPr>
          <w:p w14:paraId="721A1BE6" w14:textId="77777777" w:rsidR="00E4514C" w:rsidRPr="005A44C3" w:rsidRDefault="00E4514C" w:rsidP="000A3E41">
            <w:pPr>
              <w:pStyle w:val="TabelleText"/>
            </w:pPr>
            <w:r w:rsidRPr="005A44C3">
              <w:t>Differenzierter sozioökonomischer Hintergrund der Familienhaushalte</w:t>
            </w:r>
          </w:p>
        </w:tc>
        <w:tc>
          <w:tcPr>
            <w:tcW w:w="1701" w:type="dxa"/>
            <w:shd w:val="clear" w:color="auto" w:fill="auto"/>
            <w:hideMark/>
          </w:tcPr>
          <w:p w14:paraId="6EAD2B8E" w14:textId="77777777" w:rsidR="00E4514C" w:rsidRPr="005A44C3" w:rsidRDefault="00E4514C" w:rsidP="000A3E41">
            <w:pPr>
              <w:pStyle w:val="TabelleText"/>
            </w:pPr>
            <w:r w:rsidRPr="005A44C3">
              <w:t>Haushaltseinkommen und finanzielle Belastungen der Eltern, Anteil Migrationshintergrund von Kindern und Jugendlichen etc.</w:t>
            </w:r>
          </w:p>
        </w:tc>
        <w:tc>
          <w:tcPr>
            <w:tcW w:w="2268" w:type="dxa"/>
            <w:shd w:val="clear" w:color="auto" w:fill="auto"/>
            <w:hideMark/>
          </w:tcPr>
          <w:p w14:paraId="046CE119" w14:textId="77777777" w:rsidR="00E4514C" w:rsidRPr="005A44C3" w:rsidRDefault="00E4514C" w:rsidP="000A3E41">
            <w:pPr>
              <w:pStyle w:val="TabelleText"/>
            </w:pPr>
            <w:r w:rsidRPr="005A44C3">
              <w:t>Kant. Statistiken</w:t>
            </w:r>
          </w:p>
          <w:p w14:paraId="60042EF5" w14:textId="77777777" w:rsidR="00E4514C" w:rsidRPr="005A44C3" w:rsidRDefault="00E4514C" w:rsidP="000A3E41">
            <w:pPr>
              <w:pStyle w:val="TabelleText"/>
            </w:pPr>
            <w:r w:rsidRPr="005A44C3">
              <w:t>Kant. Armutsberichte</w:t>
            </w:r>
          </w:p>
          <w:p w14:paraId="1B8A53A9" w14:textId="77777777" w:rsidR="00E4514C" w:rsidRPr="005A44C3" w:rsidRDefault="00E4514C" w:rsidP="000A3E41">
            <w:pPr>
              <w:pStyle w:val="TabelleText"/>
            </w:pPr>
            <w:r w:rsidRPr="005A44C3">
              <w:t>Kant. Familienberichte</w:t>
            </w:r>
          </w:p>
        </w:tc>
        <w:tc>
          <w:tcPr>
            <w:tcW w:w="3061" w:type="dxa"/>
            <w:shd w:val="clear" w:color="auto" w:fill="auto"/>
            <w:hideMark/>
          </w:tcPr>
          <w:p w14:paraId="24B82807" w14:textId="77777777" w:rsidR="00E4514C" w:rsidRPr="005A44C3" w:rsidRDefault="00E4514C" w:rsidP="000A3E41">
            <w:pPr>
              <w:pStyle w:val="TabelleText"/>
            </w:pPr>
            <w:r w:rsidRPr="005A44C3">
              <w:t>Kann Hinweise auf speziellen Unterstützungs- und Förderbedarf geben</w:t>
            </w:r>
          </w:p>
        </w:tc>
      </w:tr>
      <w:tr w:rsidR="00E4514C" w:rsidRPr="005A44C3" w14:paraId="112B954D" w14:textId="77777777" w:rsidTr="000A3E41">
        <w:trPr>
          <w:trHeight w:val="900"/>
        </w:trPr>
        <w:tc>
          <w:tcPr>
            <w:tcW w:w="1984" w:type="dxa"/>
            <w:shd w:val="clear" w:color="auto" w:fill="auto"/>
            <w:noWrap/>
            <w:hideMark/>
          </w:tcPr>
          <w:p w14:paraId="1F3AF07F" w14:textId="77777777" w:rsidR="00E4514C" w:rsidRPr="005A44C3" w:rsidRDefault="00E4514C" w:rsidP="000A3E41">
            <w:pPr>
              <w:pStyle w:val="TabelleText"/>
            </w:pPr>
            <w:r w:rsidRPr="005A44C3">
              <w:t>Familien- und schulergänzende Kinderbetreuung</w:t>
            </w:r>
          </w:p>
        </w:tc>
        <w:tc>
          <w:tcPr>
            <w:tcW w:w="1701" w:type="dxa"/>
            <w:shd w:val="clear" w:color="auto" w:fill="auto"/>
            <w:hideMark/>
          </w:tcPr>
          <w:p w14:paraId="3328E924" w14:textId="77777777" w:rsidR="00E4514C" w:rsidRPr="005A44C3" w:rsidRDefault="00E4514C" w:rsidP="000A3E41">
            <w:pPr>
              <w:pStyle w:val="TabelleText"/>
            </w:pPr>
            <w:r w:rsidRPr="005A44C3">
              <w:t xml:space="preserve">Anzahl Plätze und Einrichtungen, Umfang der Betreuungszeiten, Entwicklungen </w:t>
            </w:r>
          </w:p>
        </w:tc>
        <w:tc>
          <w:tcPr>
            <w:tcW w:w="2268" w:type="dxa"/>
            <w:shd w:val="clear" w:color="auto" w:fill="auto"/>
            <w:hideMark/>
          </w:tcPr>
          <w:p w14:paraId="4384DBFA" w14:textId="77777777" w:rsidR="00E4514C" w:rsidRPr="005A44C3" w:rsidRDefault="00E4514C" w:rsidP="000A3E41">
            <w:pPr>
              <w:pStyle w:val="TabelleText"/>
            </w:pPr>
            <w:r w:rsidRPr="005A44C3">
              <w:t>Kant. Statistiken</w:t>
            </w:r>
            <w:r w:rsidRPr="005A44C3" w:rsidDel="001E4BF6">
              <w:t xml:space="preserve"> </w:t>
            </w:r>
          </w:p>
          <w:p w14:paraId="5AF7CDC0" w14:textId="77777777" w:rsidR="00E4514C" w:rsidRPr="005A44C3" w:rsidRDefault="00E4514C" w:rsidP="000A3E41">
            <w:pPr>
              <w:pStyle w:val="TabelleText"/>
            </w:pPr>
            <w:r w:rsidRPr="005A44C3">
              <w:t>Kant. Bildungsberichte</w:t>
            </w:r>
          </w:p>
        </w:tc>
        <w:tc>
          <w:tcPr>
            <w:tcW w:w="3061" w:type="dxa"/>
            <w:shd w:val="clear" w:color="auto" w:fill="auto"/>
            <w:hideMark/>
          </w:tcPr>
          <w:p w14:paraId="6F9D26F9" w14:textId="77777777" w:rsidR="00E4514C" w:rsidRPr="005A44C3" w:rsidRDefault="00E4514C" w:rsidP="000A3E41">
            <w:pPr>
              <w:pStyle w:val="TabelleText"/>
            </w:pPr>
            <w:r w:rsidRPr="005A44C3">
              <w:t>Kann wichtige Hinweise auf die Veränderung frei verfügbarer Freizeit und Ausgestaltung von Freizeitangeboten geben</w:t>
            </w:r>
          </w:p>
          <w:p w14:paraId="7AED11B2" w14:textId="77777777" w:rsidR="00E4514C" w:rsidRPr="005A44C3" w:rsidRDefault="00E4514C" w:rsidP="000A3E41">
            <w:pPr>
              <w:pStyle w:val="TabelleText"/>
            </w:pPr>
          </w:p>
          <w:p w14:paraId="73CCC196" w14:textId="77777777" w:rsidR="00E4514C" w:rsidRPr="005A44C3" w:rsidRDefault="00E4514C" w:rsidP="000A3E41">
            <w:pPr>
              <w:pStyle w:val="TabelleText"/>
            </w:pPr>
            <w:r w:rsidRPr="005A44C3">
              <w:t>Hinweis: Diese Informationen können ggf. auch anstelle oder ergänzend bei kantonalen Schlüsselpersonen erfragt werden</w:t>
            </w:r>
          </w:p>
        </w:tc>
      </w:tr>
      <w:tr w:rsidR="00E4514C" w:rsidRPr="005A44C3" w14:paraId="0CF29729" w14:textId="77777777" w:rsidTr="000A3E41">
        <w:trPr>
          <w:trHeight w:val="600"/>
        </w:trPr>
        <w:tc>
          <w:tcPr>
            <w:tcW w:w="1984" w:type="dxa"/>
            <w:shd w:val="clear" w:color="auto" w:fill="auto"/>
            <w:noWrap/>
            <w:hideMark/>
          </w:tcPr>
          <w:p w14:paraId="500B5D8C" w14:textId="77777777" w:rsidR="00E4514C" w:rsidRPr="005A44C3" w:rsidRDefault="00E4514C" w:rsidP="000A3E41">
            <w:pPr>
              <w:pStyle w:val="TabelleText"/>
            </w:pPr>
            <w:r w:rsidRPr="005A44C3">
              <w:t>Wohnung</w:t>
            </w:r>
          </w:p>
        </w:tc>
        <w:tc>
          <w:tcPr>
            <w:tcW w:w="1701" w:type="dxa"/>
            <w:shd w:val="clear" w:color="auto" w:fill="auto"/>
            <w:hideMark/>
          </w:tcPr>
          <w:p w14:paraId="5F10B500" w14:textId="77777777" w:rsidR="00E4514C" w:rsidRPr="005A44C3" w:rsidRDefault="00E4514C" w:rsidP="000A3E41">
            <w:pPr>
              <w:pStyle w:val="TabelleText"/>
            </w:pPr>
            <w:r w:rsidRPr="005A44C3">
              <w:t>Wohnqualität, Kinderzimmer (Grösse, geteilt mit Geschwister) etc.</w:t>
            </w:r>
          </w:p>
        </w:tc>
        <w:tc>
          <w:tcPr>
            <w:tcW w:w="2268" w:type="dxa"/>
            <w:shd w:val="clear" w:color="auto" w:fill="auto"/>
            <w:hideMark/>
          </w:tcPr>
          <w:p w14:paraId="1EFCA57B" w14:textId="77777777" w:rsidR="00E4514C" w:rsidRPr="005A44C3" w:rsidRDefault="00E4514C" w:rsidP="000A3E41">
            <w:pPr>
              <w:pStyle w:val="TabelleText"/>
            </w:pPr>
            <w:r w:rsidRPr="005A44C3">
              <w:t>Kant. Statistiken</w:t>
            </w:r>
          </w:p>
        </w:tc>
        <w:tc>
          <w:tcPr>
            <w:tcW w:w="3061" w:type="dxa"/>
            <w:shd w:val="clear" w:color="auto" w:fill="auto"/>
            <w:hideMark/>
          </w:tcPr>
          <w:p w14:paraId="5D652969" w14:textId="77777777" w:rsidR="00E4514C" w:rsidRPr="005A44C3" w:rsidRDefault="00E4514C" w:rsidP="000A3E41">
            <w:pPr>
              <w:pStyle w:val="TabelleText"/>
            </w:pPr>
            <w:r w:rsidRPr="005A44C3">
              <w:t>Ev. Berechnung der Wohnversorgung von armutsbetroffenen Haushalten</w:t>
            </w:r>
            <w:r w:rsidRPr="005A44C3">
              <w:rPr>
                <w:rStyle w:val="Funotenzeichen"/>
              </w:rPr>
              <w:footnoteReference w:id="5"/>
            </w:r>
          </w:p>
        </w:tc>
      </w:tr>
      <w:tr w:rsidR="00E4514C" w:rsidRPr="005A44C3" w14:paraId="55A3251F" w14:textId="77777777" w:rsidTr="000A3E41">
        <w:trPr>
          <w:trHeight w:val="900"/>
        </w:trPr>
        <w:tc>
          <w:tcPr>
            <w:tcW w:w="1984" w:type="dxa"/>
            <w:shd w:val="clear" w:color="auto" w:fill="auto"/>
            <w:noWrap/>
            <w:hideMark/>
          </w:tcPr>
          <w:p w14:paraId="519DB697" w14:textId="77777777" w:rsidR="00E4514C" w:rsidRPr="005A44C3" w:rsidRDefault="00E4514C" w:rsidP="000A3E41">
            <w:pPr>
              <w:pStyle w:val="TabelleText"/>
            </w:pPr>
            <w:r w:rsidRPr="005A44C3">
              <w:t>Wohnumfeld</w:t>
            </w:r>
          </w:p>
        </w:tc>
        <w:tc>
          <w:tcPr>
            <w:tcW w:w="1701" w:type="dxa"/>
            <w:shd w:val="clear" w:color="auto" w:fill="auto"/>
            <w:hideMark/>
          </w:tcPr>
          <w:p w14:paraId="2A72AFA0" w14:textId="77777777" w:rsidR="00E4514C" w:rsidRPr="005A44C3" w:rsidRDefault="00E4514C" w:rsidP="000A3E41">
            <w:pPr>
              <w:pStyle w:val="TabelleText"/>
            </w:pPr>
            <w:r w:rsidRPr="005A44C3">
              <w:t>Freiraumkataster, Grünflächenanteil, Freizeitflächenanteil, Anbindung an ÖV, Verkehrsbelastung/Emissionen/Lärmbelastung</w:t>
            </w:r>
          </w:p>
        </w:tc>
        <w:tc>
          <w:tcPr>
            <w:tcW w:w="2268" w:type="dxa"/>
            <w:shd w:val="clear" w:color="auto" w:fill="auto"/>
            <w:hideMark/>
          </w:tcPr>
          <w:p w14:paraId="0CC84EC4" w14:textId="77777777" w:rsidR="00E4514C" w:rsidRPr="005A44C3" w:rsidRDefault="00E4514C" w:rsidP="000A3E41">
            <w:pPr>
              <w:pStyle w:val="TabelleText"/>
            </w:pPr>
            <w:r w:rsidRPr="005A44C3">
              <w:t>Kant. Statistiken</w:t>
            </w:r>
          </w:p>
        </w:tc>
        <w:tc>
          <w:tcPr>
            <w:tcW w:w="3061" w:type="dxa"/>
            <w:shd w:val="clear" w:color="auto" w:fill="auto"/>
            <w:hideMark/>
          </w:tcPr>
          <w:p w14:paraId="7B826D2C" w14:textId="77777777" w:rsidR="00E4514C" w:rsidRPr="005A44C3" w:rsidRDefault="00E4514C" w:rsidP="000A3E41">
            <w:pPr>
              <w:pStyle w:val="TabelleText"/>
            </w:pPr>
          </w:p>
        </w:tc>
      </w:tr>
    </w:tbl>
    <w:p w14:paraId="442A6B88" w14:textId="0FCF2A3A" w:rsidR="00AE12C2" w:rsidRPr="00822DD4" w:rsidRDefault="00AE12C2" w:rsidP="00822DD4"/>
    <w:sectPr w:rsidR="00AE12C2" w:rsidRPr="00822DD4"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AD4A4" w14:textId="77777777" w:rsidR="005E5EC3" w:rsidRDefault="005E5EC3" w:rsidP="00542F0A">
      <w:r>
        <w:separator/>
      </w:r>
    </w:p>
  </w:endnote>
  <w:endnote w:type="continuationSeparator" w:id="0">
    <w:p w14:paraId="6F5C8D6B" w14:textId="77777777" w:rsidR="005E5EC3" w:rsidRDefault="005E5EC3" w:rsidP="00542F0A">
      <w:r>
        <w:continuationSeparator/>
      </w:r>
    </w:p>
  </w:endnote>
  <w:endnote w:type="continuationNotice" w:id="1">
    <w:p w14:paraId="369F53BA" w14:textId="77777777" w:rsidR="005E5EC3" w:rsidRDefault="005E5E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6B6A0FEF"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5E5EC3" w:rsidRPr="005E5EC3">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862A3" w14:textId="77777777" w:rsidR="005E5EC3" w:rsidRDefault="005E5EC3" w:rsidP="00542F0A">
      <w:r>
        <w:separator/>
      </w:r>
    </w:p>
  </w:footnote>
  <w:footnote w:type="continuationSeparator" w:id="0">
    <w:p w14:paraId="4A976457" w14:textId="77777777" w:rsidR="005E5EC3" w:rsidRDefault="005E5EC3" w:rsidP="00542F0A">
      <w:r>
        <w:continuationSeparator/>
      </w:r>
    </w:p>
  </w:footnote>
  <w:footnote w:type="continuationNotice" w:id="1">
    <w:p w14:paraId="3B595410" w14:textId="77777777" w:rsidR="005E5EC3" w:rsidRDefault="005E5EC3">
      <w:pPr>
        <w:spacing w:before="0" w:after="0"/>
      </w:pPr>
    </w:p>
  </w:footnote>
  <w:footnote w:id="2">
    <w:p w14:paraId="6ED40514" w14:textId="77777777" w:rsidR="00E4514C" w:rsidRDefault="00E4514C" w:rsidP="00E4514C">
      <w:pPr>
        <w:pStyle w:val="Fussnotenlauftext"/>
      </w:pPr>
      <w:r>
        <w:rPr>
          <w:rStyle w:val="Funotenzeichen"/>
        </w:rPr>
        <w:footnoteRef/>
      </w:r>
      <w:r>
        <w:t xml:space="preserve"> </w:t>
      </w:r>
      <w:r w:rsidRPr="00104D09">
        <w:t>https://www.bfs.admin.ch/bfs/de/home/statistiken/bevoelkerung/stand-entwicklung/bevoelkerung.html</w:t>
      </w:r>
      <w:r>
        <w:t>.</w:t>
      </w:r>
    </w:p>
  </w:footnote>
  <w:footnote w:id="3">
    <w:p w14:paraId="56D3C2E8" w14:textId="77777777" w:rsidR="00E4514C" w:rsidRDefault="00E4514C" w:rsidP="00E4514C">
      <w:pPr>
        <w:pStyle w:val="Fussnotenlauftext"/>
      </w:pPr>
      <w:r>
        <w:rPr>
          <w:rStyle w:val="Funotenzeichen"/>
        </w:rPr>
        <w:footnoteRef/>
      </w:r>
      <w:r>
        <w:t xml:space="preserve"> </w:t>
      </w:r>
      <w:r w:rsidRPr="00104D09">
        <w:t>https://www.bfs.admin.ch/bfs/de/home/statistiken/querschnittsthemen/raeumliche-analysen/raeumliche-gliederungen/raeumliche-typologien.html</w:t>
      </w:r>
      <w:r>
        <w:t>.</w:t>
      </w:r>
    </w:p>
  </w:footnote>
  <w:footnote w:id="4">
    <w:p w14:paraId="14E914D4" w14:textId="77777777" w:rsidR="00E4514C" w:rsidRDefault="00E4514C" w:rsidP="00E4514C">
      <w:pPr>
        <w:pStyle w:val="Fussnotenlauftext"/>
      </w:pPr>
      <w:r>
        <w:rPr>
          <w:rStyle w:val="Funotenzeichen"/>
        </w:rPr>
        <w:footnoteRef/>
      </w:r>
      <w:r>
        <w:t xml:space="preserve"> </w:t>
      </w:r>
      <w:r w:rsidRPr="00104D09">
        <w:t>https://www.bfs.admin.ch/bfs/de/home/statistiken/kataloge-datenbanken/publikationen.assetdetail.2543323.html</w:t>
      </w:r>
      <w:r>
        <w:t>.</w:t>
      </w:r>
    </w:p>
  </w:footnote>
  <w:footnote w:id="5">
    <w:p w14:paraId="4CD0B4A0" w14:textId="77777777" w:rsidR="00E4514C" w:rsidRDefault="00E4514C" w:rsidP="00E4514C">
      <w:pPr>
        <w:pStyle w:val="Funotentext"/>
      </w:pPr>
      <w:r>
        <w:rPr>
          <w:rStyle w:val="Funotenzeichen"/>
        </w:rPr>
        <w:footnoteRef/>
      </w:r>
      <w:r>
        <w:t xml:space="preserve"> </w:t>
      </w:r>
      <w:r w:rsidRPr="00104D09">
        <w:t>https://soziale-sicherheit-chss.ch/artikel/wohnversorgung-armutsbetroffener-und-gefaehrdeter-haushalte/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4553D993" w:rsidR="00036343" w:rsidRPr="00CC046D" w:rsidRDefault="00036343" w:rsidP="00CC046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EC3"/>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A2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212"/>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4EF1"/>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46D"/>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34"/>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8D5"/>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4.xml><?xml version="1.0" encoding="utf-8"?>
<ds:datastoreItem xmlns:ds="http://schemas.openxmlformats.org/officeDocument/2006/customXml" ds:itemID="{C5C423ED-26B9-4A80-80D3-EE875FBA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2799</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Recherchehinweise</vt:lpstr>
    </vt:vector>
  </TitlesOfParts>
  <Company>Fachhochschule Nordwestschweiz</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5</cp:revision>
  <cp:lastPrinted>2018-11-25T15:47:00Z</cp:lastPrinted>
  <dcterms:created xsi:type="dcterms:W3CDTF">2021-07-14T07:33:00Z</dcterms:created>
  <dcterms:modified xsi:type="dcterms:W3CDTF">2021-07-14T08:47:00Z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