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7D81" w14:textId="3928A710" w:rsidR="00FD2232" w:rsidRDefault="00FD2232" w:rsidP="002147C3">
      <w:pPr>
        <w:pStyle w:val="Titre2"/>
        <w:rPr>
          <w:i/>
          <w:iCs w:val="0"/>
        </w:rPr>
      </w:pPr>
      <w:bookmarkStart w:id="0" w:name="_Toc90450222"/>
      <w:r w:rsidRPr="0003307F">
        <w:t>Élaboration d’une</w:t>
      </w:r>
      <w:r>
        <w:rPr>
          <w:i/>
          <w:iCs w:val="0"/>
        </w:rPr>
        <w:t xml:space="preserve"> </w:t>
      </w:r>
      <w:r w:rsidRPr="0003307F">
        <w:t>stratégie</w:t>
      </w:r>
    </w:p>
    <w:p w14:paraId="74A2F603" w14:textId="5CB5E8D1" w:rsidR="0093769B" w:rsidRPr="002147C3" w:rsidRDefault="0093769B" w:rsidP="002147C3">
      <w:pPr>
        <w:pStyle w:val="Titre2"/>
      </w:pPr>
      <w:r w:rsidRPr="005B6BB1">
        <w:rPr>
          <w:i/>
          <w:iCs w:val="0"/>
        </w:rPr>
        <w:t>Modèle de matrice pour définir des objectifs et des</w:t>
      </w:r>
      <w:r w:rsidRPr="002147C3">
        <w:t xml:space="preserve"> </w:t>
      </w:r>
      <w:r w:rsidRPr="005B6BB1">
        <w:rPr>
          <w:i/>
          <w:iCs w:val="0"/>
        </w:rPr>
        <w:t>mesures</w:t>
      </w:r>
      <w:bookmarkEnd w:id="0"/>
      <w:r w:rsidRPr="002147C3">
        <w:t xml:space="preserve"> </w:t>
      </w:r>
    </w:p>
    <w:p w14:paraId="2AC4C95A" w14:textId="77777777" w:rsidR="0093769B" w:rsidRPr="0093769B" w:rsidRDefault="0093769B" w:rsidP="0093769B">
      <w:pPr>
        <w:pStyle w:val="Text"/>
        <w:rPr>
          <w:lang w:val="fr-CH"/>
        </w:rPr>
      </w:pPr>
      <w:r w:rsidRPr="0093769B">
        <w:rPr>
          <w:lang w:val="fr-CH"/>
        </w:rPr>
        <w:t xml:space="preserve">Cette matrice peut être utilisée pour définir des objectifs et des mesures dans le domaine de la politique de l’enfance et de la jeunesse. Le « Quali-Tool » de l’Association faîtière suisse pour l’animation socioculturelle enfance et jeunesse est également très utile pour définir les objectifs et les mesures. Vous trouverez de plus amples informations et d’autres outils de travail à l'adresse suivante : </w:t>
      </w:r>
      <w:hyperlink r:id="rId11" w:history="1">
        <w:r w:rsidRPr="0093769B">
          <w:rPr>
            <w:rStyle w:val="Lienhypertexte"/>
            <w:lang w:val="fr-CH"/>
          </w:rPr>
          <w:t>https://www.quali-tool.ch/fr/instructions/planifier-lavenir.html</w:t>
        </w:r>
      </w:hyperlink>
    </w:p>
    <w:p w14:paraId="5A6D49B3" w14:textId="77777777" w:rsidR="0093769B" w:rsidRPr="0093769B" w:rsidRDefault="0093769B" w:rsidP="0093769B">
      <w:pPr>
        <w:pStyle w:val="Text"/>
        <w:rPr>
          <w:lang w:val="fr-CH"/>
        </w:rPr>
      </w:pPr>
    </w:p>
    <w:tbl>
      <w:tblPr>
        <w:tblStyle w:val="Grilledutableau"/>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3"/>
      </w:tblGrid>
      <w:tr w:rsidR="0093769B" w:rsidRPr="00FD2232" w14:paraId="27C2A3DE" w14:textId="77777777" w:rsidTr="009D4BF3">
        <w:tc>
          <w:tcPr>
            <w:tcW w:w="1812" w:type="dxa"/>
            <w:tcBorders>
              <w:top w:val="single" w:sz="4" w:space="0" w:color="auto"/>
              <w:left w:val="single" w:sz="4" w:space="0" w:color="auto"/>
              <w:bottom w:val="single" w:sz="4" w:space="0" w:color="auto"/>
              <w:right w:val="single" w:sz="4" w:space="0" w:color="auto"/>
            </w:tcBorders>
            <w:hideMark/>
          </w:tcPr>
          <w:p w14:paraId="2DB14739" w14:textId="77777777" w:rsidR="0093769B" w:rsidRDefault="0093769B" w:rsidP="009D4BF3">
            <w:pPr>
              <w:pStyle w:val="TabelleTitel"/>
            </w:pPr>
            <w:proofErr w:type="spellStart"/>
            <w:r>
              <w:t>Objectif</w:t>
            </w:r>
            <w:proofErr w:type="spellEnd"/>
          </w:p>
        </w:tc>
        <w:tc>
          <w:tcPr>
            <w:tcW w:w="1812" w:type="dxa"/>
            <w:tcBorders>
              <w:top w:val="single" w:sz="4" w:space="0" w:color="auto"/>
              <w:left w:val="single" w:sz="4" w:space="0" w:color="auto"/>
              <w:bottom w:val="single" w:sz="4" w:space="0" w:color="auto"/>
              <w:right w:val="single" w:sz="4" w:space="0" w:color="auto"/>
            </w:tcBorders>
            <w:hideMark/>
          </w:tcPr>
          <w:p w14:paraId="05061E77" w14:textId="77777777" w:rsidR="0093769B" w:rsidRDefault="0093769B" w:rsidP="009D4BF3">
            <w:pPr>
              <w:pStyle w:val="TabelleTitel"/>
            </w:pPr>
            <w:proofErr w:type="spellStart"/>
            <w:r>
              <w:t>Mesure</w:t>
            </w:r>
            <w:proofErr w:type="spellEnd"/>
          </w:p>
        </w:tc>
        <w:tc>
          <w:tcPr>
            <w:tcW w:w="1812" w:type="dxa"/>
            <w:tcBorders>
              <w:top w:val="single" w:sz="4" w:space="0" w:color="auto"/>
              <w:left w:val="single" w:sz="4" w:space="0" w:color="auto"/>
              <w:bottom w:val="single" w:sz="4" w:space="0" w:color="auto"/>
              <w:right w:val="single" w:sz="4" w:space="0" w:color="auto"/>
            </w:tcBorders>
            <w:hideMark/>
          </w:tcPr>
          <w:p w14:paraId="56CB7D04" w14:textId="77777777" w:rsidR="0093769B" w:rsidRDefault="0093769B" w:rsidP="009D4BF3">
            <w:pPr>
              <w:pStyle w:val="TabelleTitel"/>
            </w:pPr>
            <w:proofErr w:type="spellStart"/>
            <w:r>
              <w:t>Prestations</w:t>
            </w:r>
            <w:proofErr w:type="spellEnd"/>
            <w:r>
              <w:t xml:space="preserve"> (</w:t>
            </w:r>
            <w:proofErr w:type="spellStart"/>
            <w:r>
              <w:t>output</w:t>
            </w:r>
            <w:proofErr w:type="spellEnd"/>
            <w:r>
              <w:t>)</w:t>
            </w:r>
          </w:p>
        </w:tc>
        <w:tc>
          <w:tcPr>
            <w:tcW w:w="1812" w:type="dxa"/>
            <w:tcBorders>
              <w:top w:val="single" w:sz="4" w:space="0" w:color="auto"/>
              <w:left w:val="single" w:sz="4" w:space="0" w:color="auto"/>
              <w:bottom w:val="single" w:sz="4" w:space="0" w:color="auto"/>
              <w:right w:val="single" w:sz="4" w:space="0" w:color="auto"/>
            </w:tcBorders>
            <w:hideMark/>
          </w:tcPr>
          <w:p w14:paraId="5787EEB9" w14:textId="77777777" w:rsidR="0093769B" w:rsidRPr="00B656DD" w:rsidRDefault="0093769B" w:rsidP="009D4BF3">
            <w:pPr>
              <w:pStyle w:val="TabelleTitel"/>
              <w:rPr>
                <w:lang w:val="fr-CH"/>
              </w:rPr>
            </w:pPr>
            <w:r w:rsidRPr="00B656DD">
              <w:rPr>
                <w:lang w:val="fr-CH"/>
              </w:rPr>
              <w:t xml:space="preserve">Effets sur les groupes cibles </w:t>
            </w:r>
            <w:r w:rsidRPr="00B656DD">
              <w:rPr>
                <w:lang w:val="fr-CH"/>
              </w:rPr>
              <w:br/>
              <w:t>(</w:t>
            </w:r>
            <w:proofErr w:type="spellStart"/>
            <w:r w:rsidRPr="00B656DD">
              <w:rPr>
                <w:lang w:val="fr-CH"/>
              </w:rPr>
              <w:t>outcome</w:t>
            </w:r>
            <w:proofErr w:type="spellEnd"/>
            <w:r w:rsidRPr="00B656DD">
              <w:rPr>
                <w:lang w:val="fr-CH"/>
              </w:rPr>
              <w:t>)</w:t>
            </w:r>
          </w:p>
        </w:tc>
        <w:tc>
          <w:tcPr>
            <w:tcW w:w="1813" w:type="dxa"/>
            <w:tcBorders>
              <w:top w:val="single" w:sz="4" w:space="0" w:color="auto"/>
              <w:left w:val="single" w:sz="4" w:space="0" w:color="auto"/>
              <w:bottom w:val="single" w:sz="4" w:space="0" w:color="auto"/>
              <w:right w:val="single" w:sz="4" w:space="0" w:color="auto"/>
            </w:tcBorders>
            <w:hideMark/>
          </w:tcPr>
          <w:p w14:paraId="14DE1B1B" w14:textId="77777777" w:rsidR="0093769B" w:rsidRPr="00B656DD" w:rsidRDefault="0093769B" w:rsidP="009D4BF3">
            <w:pPr>
              <w:pStyle w:val="TabelleTitel"/>
              <w:rPr>
                <w:lang w:val="fr-CH"/>
              </w:rPr>
            </w:pPr>
            <w:r w:rsidRPr="00B656DD">
              <w:rPr>
                <w:lang w:val="fr-CH"/>
              </w:rPr>
              <w:t>Effets sur l’environnement élargi</w:t>
            </w:r>
            <w:r w:rsidRPr="00B656DD">
              <w:rPr>
                <w:lang w:val="fr-CH"/>
              </w:rPr>
              <w:br/>
              <w:t>(impact)</w:t>
            </w:r>
          </w:p>
        </w:tc>
      </w:tr>
      <w:tr w:rsidR="0093769B" w:rsidRPr="00FD2232" w14:paraId="3CFE5B90" w14:textId="77777777" w:rsidTr="009D4BF3">
        <w:tc>
          <w:tcPr>
            <w:tcW w:w="1812" w:type="dxa"/>
            <w:tcBorders>
              <w:top w:val="single" w:sz="4" w:space="0" w:color="auto"/>
              <w:left w:val="single" w:sz="4" w:space="0" w:color="auto"/>
              <w:bottom w:val="single" w:sz="4" w:space="0" w:color="auto"/>
              <w:right w:val="single" w:sz="4" w:space="0" w:color="auto"/>
            </w:tcBorders>
            <w:hideMark/>
          </w:tcPr>
          <w:p w14:paraId="711532F1" w14:textId="77777777" w:rsidR="0093769B" w:rsidRPr="0093769B" w:rsidRDefault="0093769B" w:rsidP="009D4BF3">
            <w:pPr>
              <w:pStyle w:val="TabelleText"/>
              <w:rPr>
                <w:lang w:val="fr-CH"/>
              </w:rPr>
            </w:pPr>
            <w:r w:rsidRPr="0093769B">
              <w:rPr>
                <w:lang w:val="fr-CH"/>
              </w:rPr>
              <w:t>Dans le canton [de/du NOM DU CANTON] et dans les communes, les enfants et les jeunes disposent de possibilités de participation adaptées à leurs besoins.</w:t>
            </w:r>
          </w:p>
          <w:p w14:paraId="555049B3" w14:textId="77777777" w:rsidR="0093769B" w:rsidRPr="0093769B" w:rsidRDefault="0093769B" w:rsidP="009D4BF3">
            <w:pPr>
              <w:pStyle w:val="TabelleText"/>
              <w:rPr>
                <w:lang w:val="fr-CH"/>
              </w:rPr>
            </w:pPr>
          </w:p>
        </w:tc>
        <w:tc>
          <w:tcPr>
            <w:tcW w:w="1812" w:type="dxa"/>
            <w:tcBorders>
              <w:top w:val="single" w:sz="4" w:space="0" w:color="auto"/>
              <w:left w:val="single" w:sz="4" w:space="0" w:color="auto"/>
              <w:bottom w:val="single" w:sz="4" w:space="0" w:color="auto"/>
              <w:right w:val="single" w:sz="4" w:space="0" w:color="auto"/>
            </w:tcBorders>
            <w:hideMark/>
          </w:tcPr>
          <w:p w14:paraId="04284580" w14:textId="77777777" w:rsidR="0093769B" w:rsidRPr="0093769B" w:rsidRDefault="0093769B" w:rsidP="009D4BF3">
            <w:pPr>
              <w:pStyle w:val="TabelleText"/>
              <w:rPr>
                <w:lang w:val="fr-CH"/>
              </w:rPr>
            </w:pPr>
            <w:r w:rsidRPr="0093769B">
              <w:rPr>
                <w:lang w:val="fr-CH"/>
              </w:rPr>
              <w:t xml:space="preserve">Mise en place et promotion d’un parlement cantonal des jeunes. </w:t>
            </w:r>
          </w:p>
          <w:p w14:paraId="17FF0171" w14:textId="77777777" w:rsidR="0093769B" w:rsidRPr="0093769B" w:rsidRDefault="0093769B" w:rsidP="009D4BF3">
            <w:pPr>
              <w:pStyle w:val="TabelleText"/>
              <w:rPr>
                <w:lang w:val="fr-CH"/>
              </w:rPr>
            </w:pPr>
          </w:p>
          <w:p w14:paraId="2CE6F989" w14:textId="77777777" w:rsidR="0093769B" w:rsidRPr="0093769B" w:rsidRDefault="0093769B" w:rsidP="009D4BF3">
            <w:pPr>
              <w:pStyle w:val="TabelleText"/>
              <w:rPr>
                <w:lang w:val="fr-CH"/>
              </w:rPr>
            </w:pPr>
            <w:r w:rsidRPr="0093769B">
              <w:rPr>
                <w:lang w:val="fr-CH"/>
              </w:rPr>
              <w:t>Conseil et soutien aux communes dans la mise sur pied de parlements des enfants et des jeunes ainsi que d’organes de participation.</w:t>
            </w:r>
          </w:p>
        </w:tc>
        <w:tc>
          <w:tcPr>
            <w:tcW w:w="1812" w:type="dxa"/>
            <w:tcBorders>
              <w:top w:val="single" w:sz="4" w:space="0" w:color="auto"/>
              <w:left w:val="single" w:sz="4" w:space="0" w:color="auto"/>
              <w:bottom w:val="single" w:sz="4" w:space="0" w:color="auto"/>
              <w:right w:val="single" w:sz="4" w:space="0" w:color="auto"/>
            </w:tcBorders>
            <w:hideMark/>
          </w:tcPr>
          <w:p w14:paraId="33FFBA10" w14:textId="77777777" w:rsidR="0093769B" w:rsidRPr="0093769B" w:rsidRDefault="0093769B" w:rsidP="009D4BF3">
            <w:pPr>
              <w:pStyle w:val="TabelleText"/>
              <w:rPr>
                <w:lang w:val="fr-CH"/>
              </w:rPr>
            </w:pPr>
            <w:r w:rsidRPr="0093769B">
              <w:rPr>
                <w:lang w:val="fr-CH"/>
              </w:rPr>
              <w:t>Les enfants et les jeunes peuvent influencer les décisions politiques qui les concernent au niveau cantonal/communal (fonction consultative, droit d’être entendus).</w:t>
            </w:r>
          </w:p>
          <w:p w14:paraId="7491C19D" w14:textId="77777777" w:rsidR="0093769B" w:rsidRPr="0093769B" w:rsidRDefault="0093769B" w:rsidP="009D4BF3">
            <w:pPr>
              <w:pStyle w:val="TabelleText"/>
              <w:rPr>
                <w:lang w:val="fr-CH"/>
              </w:rPr>
            </w:pPr>
            <w:r w:rsidRPr="0093769B">
              <w:rPr>
                <w:lang w:val="fr-CH"/>
              </w:rPr>
              <w:t xml:space="preserve"> </w:t>
            </w:r>
          </w:p>
        </w:tc>
        <w:tc>
          <w:tcPr>
            <w:tcW w:w="1812" w:type="dxa"/>
            <w:tcBorders>
              <w:top w:val="single" w:sz="4" w:space="0" w:color="auto"/>
              <w:left w:val="single" w:sz="4" w:space="0" w:color="auto"/>
              <w:bottom w:val="single" w:sz="4" w:space="0" w:color="auto"/>
              <w:right w:val="single" w:sz="4" w:space="0" w:color="auto"/>
            </w:tcBorders>
          </w:tcPr>
          <w:p w14:paraId="16BDA105" w14:textId="77777777" w:rsidR="0093769B" w:rsidRPr="0093769B" w:rsidRDefault="0093769B" w:rsidP="009D4BF3">
            <w:pPr>
              <w:pStyle w:val="TabelleText"/>
              <w:rPr>
                <w:lang w:val="fr-CH"/>
              </w:rPr>
            </w:pPr>
            <w:r w:rsidRPr="0093769B">
              <w:rPr>
                <w:lang w:val="fr-CH"/>
              </w:rPr>
              <w:t>Les jeunes s’identifient davantage à leur commune.</w:t>
            </w:r>
          </w:p>
          <w:p w14:paraId="03D6EF66" w14:textId="77777777" w:rsidR="0093769B" w:rsidRPr="0093769B" w:rsidRDefault="0093769B" w:rsidP="009D4BF3">
            <w:pPr>
              <w:pStyle w:val="TabelleText"/>
              <w:rPr>
                <w:lang w:val="fr-CH"/>
              </w:rPr>
            </w:pPr>
            <w:r w:rsidRPr="0093769B">
              <w:rPr>
                <w:lang w:val="fr-CH"/>
              </w:rPr>
              <w:t>Les enfants et les jeunes sont sensibilisés aux enjeux de la démocratie.</w:t>
            </w:r>
          </w:p>
          <w:p w14:paraId="67AAC078" w14:textId="77777777" w:rsidR="0093769B" w:rsidRPr="0093769B" w:rsidRDefault="0093769B" w:rsidP="009D4BF3">
            <w:pPr>
              <w:pStyle w:val="TabelleText"/>
              <w:rPr>
                <w:lang w:val="fr-CH"/>
              </w:rPr>
            </w:pPr>
          </w:p>
          <w:p w14:paraId="1CA6A013" w14:textId="77777777" w:rsidR="0093769B" w:rsidRPr="0093769B" w:rsidRDefault="0093769B" w:rsidP="009D4BF3">
            <w:pPr>
              <w:pStyle w:val="TabelleText"/>
              <w:rPr>
                <w:lang w:val="fr-CH"/>
              </w:rPr>
            </w:pPr>
          </w:p>
        </w:tc>
        <w:tc>
          <w:tcPr>
            <w:tcW w:w="1813" w:type="dxa"/>
            <w:tcBorders>
              <w:top w:val="single" w:sz="4" w:space="0" w:color="auto"/>
              <w:left w:val="single" w:sz="4" w:space="0" w:color="auto"/>
              <w:bottom w:val="single" w:sz="4" w:space="0" w:color="auto"/>
              <w:right w:val="single" w:sz="4" w:space="0" w:color="auto"/>
            </w:tcBorders>
          </w:tcPr>
          <w:p w14:paraId="3F57C2A2" w14:textId="77777777" w:rsidR="0093769B" w:rsidRPr="0093769B" w:rsidRDefault="0093769B" w:rsidP="009D4BF3">
            <w:pPr>
              <w:pStyle w:val="TabelleText"/>
              <w:rPr>
                <w:lang w:val="fr-CH"/>
              </w:rPr>
            </w:pPr>
            <w:r w:rsidRPr="0093769B">
              <w:rPr>
                <w:lang w:val="fr-CH"/>
              </w:rPr>
              <w:t>L’engagement des jeunes (relève) garantit les structures démocratiques de base (jeunes partis, initiatives, droit de vote, etc.).</w:t>
            </w:r>
          </w:p>
          <w:p w14:paraId="24D29081" w14:textId="77777777" w:rsidR="0093769B" w:rsidRPr="0093769B" w:rsidRDefault="0093769B" w:rsidP="009D4BF3">
            <w:pPr>
              <w:pStyle w:val="TabelleText"/>
              <w:rPr>
                <w:lang w:val="fr-CH"/>
              </w:rPr>
            </w:pPr>
          </w:p>
        </w:tc>
      </w:tr>
      <w:tr w:rsidR="0093769B" w:rsidRPr="00FD2232" w14:paraId="5648D109" w14:textId="77777777" w:rsidTr="009D4BF3">
        <w:tc>
          <w:tcPr>
            <w:tcW w:w="1812" w:type="dxa"/>
            <w:tcBorders>
              <w:top w:val="single" w:sz="4" w:space="0" w:color="auto"/>
              <w:left w:val="single" w:sz="4" w:space="0" w:color="auto"/>
              <w:bottom w:val="single" w:sz="4" w:space="0" w:color="auto"/>
              <w:right w:val="single" w:sz="4" w:space="0" w:color="auto"/>
            </w:tcBorders>
          </w:tcPr>
          <w:p w14:paraId="050B6DB8" w14:textId="77777777" w:rsidR="0093769B" w:rsidRPr="0093769B" w:rsidRDefault="0093769B" w:rsidP="009D4BF3">
            <w:pPr>
              <w:pStyle w:val="TabelleText"/>
              <w:rPr>
                <w:lang w:val="fr-CH"/>
              </w:rPr>
            </w:pPr>
            <w:r w:rsidRPr="0093769B">
              <w:rPr>
                <w:lang w:val="fr-CH"/>
              </w:rPr>
              <w:t>Toutes les communes disposent de suffisamment d’offres d’animation socioculturelle enfance et jeunesse.</w:t>
            </w:r>
          </w:p>
          <w:p w14:paraId="227CED7C" w14:textId="77777777" w:rsidR="0093769B" w:rsidRPr="0093769B" w:rsidRDefault="0093769B" w:rsidP="009D4BF3">
            <w:pPr>
              <w:pStyle w:val="TabelleText"/>
              <w:rPr>
                <w:lang w:val="fr-CH"/>
              </w:rPr>
            </w:pPr>
          </w:p>
          <w:p w14:paraId="2DAF6605" w14:textId="77777777" w:rsidR="0093769B" w:rsidRPr="0093769B" w:rsidRDefault="0093769B" w:rsidP="009D4BF3">
            <w:pPr>
              <w:pStyle w:val="TabelleText"/>
              <w:rPr>
                <w:lang w:val="fr-CH"/>
              </w:rPr>
            </w:pPr>
          </w:p>
          <w:p w14:paraId="3CE99B98" w14:textId="77777777" w:rsidR="0093769B" w:rsidRPr="0093769B" w:rsidRDefault="0093769B" w:rsidP="009D4BF3">
            <w:pPr>
              <w:pStyle w:val="TabelleText"/>
              <w:rPr>
                <w:lang w:val="fr-CH"/>
              </w:rPr>
            </w:pPr>
          </w:p>
        </w:tc>
        <w:tc>
          <w:tcPr>
            <w:tcW w:w="1812" w:type="dxa"/>
            <w:tcBorders>
              <w:top w:val="single" w:sz="4" w:space="0" w:color="auto"/>
              <w:left w:val="single" w:sz="4" w:space="0" w:color="auto"/>
              <w:bottom w:val="single" w:sz="4" w:space="0" w:color="auto"/>
              <w:right w:val="single" w:sz="4" w:space="0" w:color="auto"/>
            </w:tcBorders>
          </w:tcPr>
          <w:p w14:paraId="6902DE86" w14:textId="77777777" w:rsidR="0093769B" w:rsidRPr="0093769B" w:rsidRDefault="0093769B" w:rsidP="009D4BF3">
            <w:pPr>
              <w:pStyle w:val="TabelleText"/>
              <w:rPr>
                <w:lang w:val="fr-CH"/>
              </w:rPr>
            </w:pPr>
            <w:r w:rsidRPr="0093769B">
              <w:rPr>
                <w:lang w:val="fr-CH"/>
              </w:rPr>
              <w:t>Les structures d'animation socioculturelle enfance et jeunesse dans les communes rurales reçoivent davantage de conseils et de soutien pour le développement d'offres d'animation socioculturelle enfance et jeunesse.</w:t>
            </w:r>
          </w:p>
          <w:p w14:paraId="2E1F9F62" w14:textId="77777777" w:rsidR="0093769B" w:rsidRPr="0093769B" w:rsidRDefault="0093769B" w:rsidP="009D4BF3">
            <w:pPr>
              <w:pStyle w:val="TabelleText"/>
              <w:rPr>
                <w:lang w:val="fr-CH"/>
              </w:rPr>
            </w:pPr>
          </w:p>
          <w:p w14:paraId="0E32513D" w14:textId="77777777" w:rsidR="0093769B" w:rsidRPr="0093769B" w:rsidRDefault="0093769B" w:rsidP="009D4BF3">
            <w:pPr>
              <w:pStyle w:val="TabelleText"/>
              <w:rPr>
                <w:lang w:val="fr-CH"/>
              </w:rPr>
            </w:pPr>
            <w:r w:rsidRPr="0093769B">
              <w:rPr>
                <w:lang w:val="fr-CH"/>
              </w:rPr>
              <w:t>Les structures d'animation reçoivent 50 % de subventions supplémentaires du canton pour les frais de personnel.</w:t>
            </w:r>
          </w:p>
          <w:p w14:paraId="3B635472" w14:textId="77777777" w:rsidR="0093769B" w:rsidRPr="0093769B" w:rsidRDefault="0093769B" w:rsidP="009D4BF3">
            <w:pPr>
              <w:pStyle w:val="TabelleText"/>
              <w:rPr>
                <w:lang w:val="fr-CH"/>
              </w:rPr>
            </w:pPr>
          </w:p>
          <w:p w14:paraId="6CAB7799" w14:textId="77777777" w:rsidR="0093769B" w:rsidRPr="0093769B" w:rsidRDefault="0093769B" w:rsidP="009D4BF3">
            <w:pPr>
              <w:pStyle w:val="TabelleText"/>
              <w:rPr>
                <w:lang w:val="fr-CH"/>
              </w:rPr>
            </w:pPr>
          </w:p>
          <w:p w14:paraId="09180ECA" w14:textId="77777777" w:rsidR="0093769B" w:rsidRPr="0093769B" w:rsidRDefault="0093769B" w:rsidP="009D4BF3">
            <w:pPr>
              <w:pStyle w:val="TabelleText"/>
              <w:rPr>
                <w:lang w:val="fr-CH"/>
              </w:rPr>
            </w:pPr>
          </w:p>
        </w:tc>
        <w:tc>
          <w:tcPr>
            <w:tcW w:w="1812" w:type="dxa"/>
            <w:tcBorders>
              <w:top w:val="single" w:sz="4" w:space="0" w:color="auto"/>
              <w:left w:val="single" w:sz="4" w:space="0" w:color="auto"/>
              <w:bottom w:val="single" w:sz="4" w:space="0" w:color="auto"/>
              <w:right w:val="single" w:sz="4" w:space="0" w:color="auto"/>
            </w:tcBorders>
          </w:tcPr>
          <w:p w14:paraId="7AFC0590" w14:textId="77777777" w:rsidR="0093769B" w:rsidRPr="0093769B" w:rsidRDefault="0093769B" w:rsidP="009D4BF3">
            <w:pPr>
              <w:pStyle w:val="TabelleText"/>
              <w:rPr>
                <w:lang w:val="fr-CH"/>
              </w:rPr>
            </w:pPr>
            <w:r w:rsidRPr="0093769B">
              <w:rPr>
                <w:lang w:val="fr-CH"/>
              </w:rPr>
              <w:lastRenderedPageBreak/>
              <w:t>Le nombre de communes disposant d’offres d’animation socioculturelle enfance et jeunesse croît de manière adaptée aux besoins, particulièrement dans les zones rurales.</w:t>
            </w:r>
          </w:p>
          <w:p w14:paraId="316E6FA2" w14:textId="77777777" w:rsidR="0093769B" w:rsidRPr="0093769B" w:rsidRDefault="0093769B" w:rsidP="009D4BF3">
            <w:pPr>
              <w:pStyle w:val="TabelleText"/>
              <w:rPr>
                <w:lang w:val="fr-CH"/>
              </w:rPr>
            </w:pPr>
          </w:p>
          <w:p w14:paraId="74BD5950" w14:textId="77777777" w:rsidR="0093769B" w:rsidRPr="0093769B" w:rsidRDefault="0093769B" w:rsidP="009D4BF3">
            <w:pPr>
              <w:pStyle w:val="TabelleText"/>
              <w:rPr>
                <w:lang w:val="fr-CH"/>
              </w:rPr>
            </w:pPr>
          </w:p>
          <w:p w14:paraId="1F184C7F" w14:textId="77777777" w:rsidR="0093769B" w:rsidRPr="0093769B" w:rsidRDefault="0093769B" w:rsidP="009D4BF3">
            <w:pPr>
              <w:pStyle w:val="TabelleText"/>
              <w:rPr>
                <w:lang w:val="fr-CH"/>
              </w:rPr>
            </w:pPr>
          </w:p>
          <w:p w14:paraId="023B767D" w14:textId="77777777" w:rsidR="0093769B" w:rsidRPr="0093769B" w:rsidRDefault="0093769B" w:rsidP="009D4BF3">
            <w:pPr>
              <w:pStyle w:val="TabelleText"/>
              <w:rPr>
                <w:lang w:val="fr-CH"/>
              </w:rPr>
            </w:pPr>
          </w:p>
          <w:p w14:paraId="3E3D3E6D" w14:textId="77777777" w:rsidR="0093769B" w:rsidRPr="0093769B" w:rsidRDefault="0093769B" w:rsidP="009D4BF3">
            <w:pPr>
              <w:pStyle w:val="TabelleText"/>
              <w:rPr>
                <w:lang w:val="fr-CH"/>
              </w:rPr>
            </w:pPr>
          </w:p>
        </w:tc>
        <w:tc>
          <w:tcPr>
            <w:tcW w:w="1812" w:type="dxa"/>
            <w:tcBorders>
              <w:top w:val="single" w:sz="4" w:space="0" w:color="auto"/>
              <w:left w:val="single" w:sz="4" w:space="0" w:color="auto"/>
              <w:bottom w:val="single" w:sz="4" w:space="0" w:color="auto"/>
              <w:right w:val="single" w:sz="4" w:space="0" w:color="auto"/>
            </w:tcBorders>
            <w:hideMark/>
          </w:tcPr>
          <w:p w14:paraId="4E90AB19" w14:textId="77777777" w:rsidR="0093769B" w:rsidRPr="0093769B" w:rsidRDefault="0093769B" w:rsidP="009D4BF3">
            <w:pPr>
              <w:pStyle w:val="TabelleText"/>
              <w:rPr>
                <w:lang w:val="fr-CH"/>
              </w:rPr>
            </w:pPr>
            <w:r w:rsidRPr="0093769B">
              <w:rPr>
                <w:lang w:val="fr-CH"/>
              </w:rPr>
              <w:t>Dans toutes les communes, les enfants et les jeunes disposent d’offres de loisirs adaptées à leurs besoins.</w:t>
            </w:r>
          </w:p>
          <w:p w14:paraId="1F00C436" w14:textId="77777777" w:rsidR="0093769B" w:rsidRPr="0093769B" w:rsidRDefault="0093769B" w:rsidP="009D4BF3">
            <w:pPr>
              <w:pStyle w:val="TabelleText"/>
              <w:rPr>
                <w:lang w:val="fr-CH"/>
              </w:rPr>
            </w:pPr>
            <w:r w:rsidRPr="0093769B">
              <w:rPr>
                <w:lang w:val="fr-CH"/>
              </w:rPr>
              <w:t xml:space="preserve">Les enfants et les jeunes se sentent à l’aise dans leur commune. </w:t>
            </w:r>
          </w:p>
          <w:p w14:paraId="7B741532" w14:textId="77777777" w:rsidR="0093769B" w:rsidRPr="0093769B" w:rsidRDefault="0093769B" w:rsidP="009D4BF3">
            <w:pPr>
              <w:pStyle w:val="TabelleText"/>
              <w:rPr>
                <w:lang w:val="fr-CH"/>
              </w:rPr>
            </w:pPr>
          </w:p>
        </w:tc>
        <w:tc>
          <w:tcPr>
            <w:tcW w:w="1813" w:type="dxa"/>
            <w:tcBorders>
              <w:top w:val="single" w:sz="4" w:space="0" w:color="auto"/>
              <w:left w:val="single" w:sz="4" w:space="0" w:color="auto"/>
              <w:bottom w:val="single" w:sz="4" w:space="0" w:color="auto"/>
              <w:right w:val="single" w:sz="4" w:space="0" w:color="auto"/>
            </w:tcBorders>
            <w:hideMark/>
          </w:tcPr>
          <w:p w14:paraId="2F5E073E" w14:textId="77777777" w:rsidR="0093769B" w:rsidRPr="0093769B" w:rsidRDefault="0093769B" w:rsidP="009D4BF3">
            <w:pPr>
              <w:pStyle w:val="TabelleText"/>
              <w:rPr>
                <w:lang w:val="fr-CH"/>
              </w:rPr>
            </w:pPr>
            <w:r w:rsidRPr="0093769B">
              <w:rPr>
                <w:lang w:val="fr-CH"/>
              </w:rPr>
              <w:t>Intégration de tous les enfants et jeunes dans la commune et la société.</w:t>
            </w:r>
          </w:p>
          <w:p w14:paraId="4548948A" w14:textId="77777777" w:rsidR="0093769B" w:rsidRPr="0093769B" w:rsidRDefault="0093769B" w:rsidP="009D4BF3">
            <w:pPr>
              <w:pStyle w:val="TabelleText"/>
              <w:rPr>
                <w:lang w:val="fr-CH"/>
              </w:rPr>
            </w:pPr>
            <w:r w:rsidRPr="0093769B">
              <w:rPr>
                <w:lang w:val="fr-CH"/>
              </w:rPr>
              <w:t>Vie culturelle plus diversifiée au sein de la commune, qui prend en considération les intérêts de toutes les générations.</w:t>
            </w:r>
          </w:p>
          <w:p w14:paraId="0C7742C2" w14:textId="77777777" w:rsidR="0093769B" w:rsidRPr="0093769B" w:rsidRDefault="0093769B" w:rsidP="009D4BF3">
            <w:pPr>
              <w:pStyle w:val="TabelleText"/>
              <w:rPr>
                <w:lang w:val="fr-CH"/>
              </w:rPr>
            </w:pPr>
          </w:p>
        </w:tc>
      </w:tr>
      <w:tr w:rsidR="0093769B" w:rsidRPr="00FD2232" w14:paraId="7D260A28" w14:textId="77777777" w:rsidTr="009D4BF3">
        <w:tc>
          <w:tcPr>
            <w:tcW w:w="1812" w:type="dxa"/>
            <w:tcBorders>
              <w:top w:val="single" w:sz="4" w:space="0" w:color="auto"/>
              <w:left w:val="single" w:sz="4" w:space="0" w:color="auto"/>
              <w:bottom w:val="single" w:sz="4" w:space="0" w:color="auto"/>
              <w:right w:val="single" w:sz="4" w:space="0" w:color="auto"/>
            </w:tcBorders>
          </w:tcPr>
          <w:p w14:paraId="428827D4" w14:textId="77777777" w:rsidR="0093769B" w:rsidRPr="0093769B" w:rsidRDefault="0093769B" w:rsidP="009D4BF3">
            <w:pPr>
              <w:pStyle w:val="TabelleText"/>
              <w:rPr>
                <w:lang w:val="fr-CH"/>
              </w:rPr>
            </w:pPr>
          </w:p>
        </w:tc>
        <w:tc>
          <w:tcPr>
            <w:tcW w:w="1812" w:type="dxa"/>
            <w:tcBorders>
              <w:top w:val="single" w:sz="4" w:space="0" w:color="auto"/>
              <w:left w:val="single" w:sz="4" w:space="0" w:color="auto"/>
              <w:bottom w:val="single" w:sz="4" w:space="0" w:color="auto"/>
              <w:right w:val="single" w:sz="4" w:space="0" w:color="auto"/>
            </w:tcBorders>
          </w:tcPr>
          <w:p w14:paraId="7C6CB685" w14:textId="77777777" w:rsidR="0093769B" w:rsidRPr="0093769B" w:rsidRDefault="0093769B" w:rsidP="009D4BF3">
            <w:pPr>
              <w:pStyle w:val="TabelleText"/>
              <w:rPr>
                <w:lang w:val="fr-CH"/>
              </w:rPr>
            </w:pPr>
          </w:p>
        </w:tc>
        <w:tc>
          <w:tcPr>
            <w:tcW w:w="1812" w:type="dxa"/>
            <w:tcBorders>
              <w:top w:val="single" w:sz="4" w:space="0" w:color="auto"/>
              <w:left w:val="single" w:sz="4" w:space="0" w:color="auto"/>
              <w:bottom w:val="single" w:sz="4" w:space="0" w:color="auto"/>
              <w:right w:val="single" w:sz="4" w:space="0" w:color="auto"/>
            </w:tcBorders>
          </w:tcPr>
          <w:p w14:paraId="71A30998" w14:textId="77777777" w:rsidR="0093769B" w:rsidRPr="0093769B" w:rsidRDefault="0093769B" w:rsidP="009D4BF3">
            <w:pPr>
              <w:pStyle w:val="TabelleText"/>
              <w:rPr>
                <w:lang w:val="fr-CH"/>
              </w:rPr>
            </w:pPr>
          </w:p>
        </w:tc>
        <w:tc>
          <w:tcPr>
            <w:tcW w:w="1812" w:type="dxa"/>
            <w:tcBorders>
              <w:top w:val="single" w:sz="4" w:space="0" w:color="auto"/>
              <w:left w:val="single" w:sz="4" w:space="0" w:color="auto"/>
              <w:bottom w:val="single" w:sz="4" w:space="0" w:color="auto"/>
              <w:right w:val="single" w:sz="4" w:space="0" w:color="auto"/>
            </w:tcBorders>
          </w:tcPr>
          <w:p w14:paraId="16B40109" w14:textId="77777777" w:rsidR="0093769B" w:rsidRPr="0093769B" w:rsidRDefault="0093769B" w:rsidP="009D4BF3">
            <w:pPr>
              <w:pStyle w:val="TabelleText"/>
              <w:rPr>
                <w:lang w:val="fr-CH"/>
              </w:rPr>
            </w:pPr>
          </w:p>
        </w:tc>
        <w:tc>
          <w:tcPr>
            <w:tcW w:w="1813" w:type="dxa"/>
            <w:tcBorders>
              <w:top w:val="single" w:sz="4" w:space="0" w:color="auto"/>
              <w:left w:val="single" w:sz="4" w:space="0" w:color="auto"/>
              <w:bottom w:val="single" w:sz="4" w:space="0" w:color="auto"/>
              <w:right w:val="single" w:sz="4" w:space="0" w:color="auto"/>
            </w:tcBorders>
          </w:tcPr>
          <w:p w14:paraId="129870A4" w14:textId="77777777" w:rsidR="0093769B" w:rsidRPr="0093769B" w:rsidRDefault="0093769B" w:rsidP="009D4BF3">
            <w:pPr>
              <w:pStyle w:val="TabelleText"/>
              <w:rPr>
                <w:lang w:val="fr-CH"/>
              </w:rPr>
            </w:pPr>
          </w:p>
        </w:tc>
      </w:tr>
      <w:tr w:rsidR="0093769B" w:rsidRPr="00FD2232" w14:paraId="5FD5DE5F" w14:textId="77777777" w:rsidTr="009D4BF3">
        <w:tc>
          <w:tcPr>
            <w:tcW w:w="1812" w:type="dxa"/>
            <w:tcBorders>
              <w:top w:val="single" w:sz="4" w:space="0" w:color="auto"/>
              <w:left w:val="single" w:sz="4" w:space="0" w:color="auto"/>
              <w:bottom w:val="single" w:sz="4" w:space="0" w:color="auto"/>
              <w:right w:val="single" w:sz="4" w:space="0" w:color="auto"/>
            </w:tcBorders>
          </w:tcPr>
          <w:p w14:paraId="3760A4C8" w14:textId="77777777" w:rsidR="0093769B" w:rsidRPr="0093769B" w:rsidRDefault="0093769B" w:rsidP="009D4BF3">
            <w:pPr>
              <w:pStyle w:val="TabelleText"/>
              <w:rPr>
                <w:lang w:val="fr-CH"/>
              </w:rPr>
            </w:pPr>
          </w:p>
        </w:tc>
        <w:tc>
          <w:tcPr>
            <w:tcW w:w="1812" w:type="dxa"/>
            <w:tcBorders>
              <w:top w:val="single" w:sz="4" w:space="0" w:color="auto"/>
              <w:left w:val="single" w:sz="4" w:space="0" w:color="auto"/>
              <w:bottom w:val="single" w:sz="4" w:space="0" w:color="auto"/>
              <w:right w:val="single" w:sz="4" w:space="0" w:color="auto"/>
            </w:tcBorders>
          </w:tcPr>
          <w:p w14:paraId="119E5710" w14:textId="77777777" w:rsidR="0093769B" w:rsidRPr="0093769B" w:rsidRDefault="0093769B" w:rsidP="009D4BF3">
            <w:pPr>
              <w:pStyle w:val="TabelleText"/>
              <w:rPr>
                <w:lang w:val="fr-CH"/>
              </w:rPr>
            </w:pPr>
          </w:p>
        </w:tc>
        <w:tc>
          <w:tcPr>
            <w:tcW w:w="1812" w:type="dxa"/>
            <w:tcBorders>
              <w:top w:val="single" w:sz="4" w:space="0" w:color="auto"/>
              <w:left w:val="single" w:sz="4" w:space="0" w:color="auto"/>
              <w:bottom w:val="single" w:sz="4" w:space="0" w:color="auto"/>
              <w:right w:val="single" w:sz="4" w:space="0" w:color="auto"/>
            </w:tcBorders>
          </w:tcPr>
          <w:p w14:paraId="027EC274" w14:textId="77777777" w:rsidR="0093769B" w:rsidRPr="0093769B" w:rsidRDefault="0093769B" w:rsidP="009D4BF3">
            <w:pPr>
              <w:pStyle w:val="TabelleText"/>
              <w:rPr>
                <w:lang w:val="fr-CH"/>
              </w:rPr>
            </w:pPr>
          </w:p>
        </w:tc>
        <w:tc>
          <w:tcPr>
            <w:tcW w:w="1812" w:type="dxa"/>
            <w:tcBorders>
              <w:top w:val="single" w:sz="4" w:space="0" w:color="auto"/>
              <w:left w:val="single" w:sz="4" w:space="0" w:color="auto"/>
              <w:bottom w:val="single" w:sz="4" w:space="0" w:color="auto"/>
              <w:right w:val="single" w:sz="4" w:space="0" w:color="auto"/>
            </w:tcBorders>
          </w:tcPr>
          <w:p w14:paraId="53F6941C" w14:textId="77777777" w:rsidR="0093769B" w:rsidRPr="0093769B" w:rsidRDefault="0093769B" w:rsidP="009D4BF3">
            <w:pPr>
              <w:pStyle w:val="TabelleText"/>
              <w:rPr>
                <w:lang w:val="fr-CH"/>
              </w:rPr>
            </w:pPr>
          </w:p>
        </w:tc>
        <w:tc>
          <w:tcPr>
            <w:tcW w:w="1813" w:type="dxa"/>
            <w:tcBorders>
              <w:top w:val="single" w:sz="4" w:space="0" w:color="auto"/>
              <w:left w:val="single" w:sz="4" w:space="0" w:color="auto"/>
              <w:bottom w:val="single" w:sz="4" w:space="0" w:color="auto"/>
              <w:right w:val="single" w:sz="4" w:space="0" w:color="auto"/>
            </w:tcBorders>
          </w:tcPr>
          <w:p w14:paraId="359CEA50" w14:textId="77777777" w:rsidR="0093769B" w:rsidRPr="0093769B" w:rsidRDefault="0093769B" w:rsidP="009D4BF3">
            <w:pPr>
              <w:pStyle w:val="TabelleText"/>
              <w:rPr>
                <w:lang w:val="fr-CH"/>
              </w:rPr>
            </w:pPr>
          </w:p>
        </w:tc>
      </w:tr>
      <w:tr w:rsidR="0093769B" w:rsidRPr="00FD2232" w14:paraId="24DEB215" w14:textId="77777777" w:rsidTr="009D4BF3">
        <w:tc>
          <w:tcPr>
            <w:tcW w:w="1812" w:type="dxa"/>
            <w:tcBorders>
              <w:top w:val="single" w:sz="4" w:space="0" w:color="auto"/>
              <w:left w:val="single" w:sz="4" w:space="0" w:color="auto"/>
              <w:bottom w:val="single" w:sz="4" w:space="0" w:color="auto"/>
              <w:right w:val="single" w:sz="4" w:space="0" w:color="auto"/>
            </w:tcBorders>
          </w:tcPr>
          <w:p w14:paraId="2AC0BE27" w14:textId="77777777" w:rsidR="0093769B" w:rsidRPr="0093769B" w:rsidRDefault="0093769B" w:rsidP="009D4BF3">
            <w:pPr>
              <w:pStyle w:val="TabelleText"/>
              <w:rPr>
                <w:lang w:val="fr-CH"/>
              </w:rPr>
            </w:pPr>
          </w:p>
        </w:tc>
        <w:tc>
          <w:tcPr>
            <w:tcW w:w="1812" w:type="dxa"/>
            <w:tcBorders>
              <w:top w:val="single" w:sz="4" w:space="0" w:color="auto"/>
              <w:left w:val="single" w:sz="4" w:space="0" w:color="auto"/>
              <w:bottom w:val="single" w:sz="4" w:space="0" w:color="auto"/>
              <w:right w:val="single" w:sz="4" w:space="0" w:color="auto"/>
            </w:tcBorders>
          </w:tcPr>
          <w:p w14:paraId="3F4B9744" w14:textId="77777777" w:rsidR="0093769B" w:rsidRPr="0093769B" w:rsidRDefault="0093769B" w:rsidP="009D4BF3">
            <w:pPr>
              <w:pStyle w:val="TabelleText"/>
              <w:rPr>
                <w:lang w:val="fr-CH"/>
              </w:rPr>
            </w:pPr>
          </w:p>
        </w:tc>
        <w:tc>
          <w:tcPr>
            <w:tcW w:w="1812" w:type="dxa"/>
            <w:tcBorders>
              <w:top w:val="single" w:sz="4" w:space="0" w:color="auto"/>
              <w:left w:val="single" w:sz="4" w:space="0" w:color="auto"/>
              <w:bottom w:val="single" w:sz="4" w:space="0" w:color="auto"/>
              <w:right w:val="single" w:sz="4" w:space="0" w:color="auto"/>
            </w:tcBorders>
          </w:tcPr>
          <w:p w14:paraId="51F6CEEA" w14:textId="77777777" w:rsidR="0093769B" w:rsidRPr="0093769B" w:rsidRDefault="0093769B" w:rsidP="009D4BF3">
            <w:pPr>
              <w:pStyle w:val="TabelleText"/>
              <w:rPr>
                <w:lang w:val="fr-CH"/>
              </w:rPr>
            </w:pPr>
          </w:p>
        </w:tc>
        <w:tc>
          <w:tcPr>
            <w:tcW w:w="1812" w:type="dxa"/>
            <w:tcBorders>
              <w:top w:val="single" w:sz="4" w:space="0" w:color="auto"/>
              <w:left w:val="single" w:sz="4" w:space="0" w:color="auto"/>
              <w:bottom w:val="single" w:sz="4" w:space="0" w:color="auto"/>
              <w:right w:val="single" w:sz="4" w:space="0" w:color="auto"/>
            </w:tcBorders>
          </w:tcPr>
          <w:p w14:paraId="046CBE3A" w14:textId="77777777" w:rsidR="0093769B" w:rsidRPr="0093769B" w:rsidRDefault="0093769B" w:rsidP="009D4BF3">
            <w:pPr>
              <w:pStyle w:val="TabelleText"/>
              <w:rPr>
                <w:lang w:val="fr-CH"/>
              </w:rPr>
            </w:pPr>
          </w:p>
        </w:tc>
        <w:tc>
          <w:tcPr>
            <w:tcW w:w="1813" w:type="dxa"/>
            <w:tcBorders>
              <w:top w:val="single" w:sz="4" w:space="0" w:color="auto"/>
              <w:left w:val="single" w:sz="4" w:space="0" w:color="auto"/>
              <w:bottom w:val="single" w:sz="4" w:space="0" w:color="auto"/>
              <w:right w:val="single" w:sz="4" w:space="0" w:color="auto"/>
            </w:tcBorders>
          </w:tcPr>
          <w:p w14:paraId="5ACA7B07" w14:textId="77777777" w:rsidR="0093769B" w:rsidRPr="0093769B" w:rsidRDefault="0093769B" w:rsidP="009D4BF3">
            <w:pPr>
              <w:pStyle w:val="TabelleText"/>
              <w:rPr>
                <w:lang w:val="fr-CH"/>
              </w:rPr>
            </w:pPr>
          </w:p>
        </w:tc>
      </w:tr>
    </w:tbl>
    <w:p w14:paraId="0E6290BF" w14:textId="77777777" w:rsidR="0093769B" w:rsidRPr="0093769B" w:rsidRDefault="0093769B" w:rsidP="0093769B">
      <w:pPr>
        <w:pStyle w:val="Text"/>
        <w:rPr>
          <w:lang w:val="fr-CH"/>
        </w:rPr>
      </w:pPr>
    </w:p>
    <w:p w14:paraId="4CE90E6D" w14:textId="7AE4D1AC" w:rsidR="00FC11F3" w:rsidRPr="0093769B" w:rsidRDefault="00FC11F3" w:rsidP="0093769B">
      <w:pPr>
        <w:rPr>
          <w:lang w:val="fr-CH"/>
        </w:rPr>
      </w:pPr>
    </w:p>
    <w:sectPr w:rsidR="00FC11F3" w:rsidRPr="0093769B" w:rsidSect="0014717E">
      <w:headerReference w:type="default" r:id="rId12"/>
      <w:footerReference w:type="default" r:id="rId13"/>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1DCE" w14:textId="77777777" w:rsidR="00A12C89" w:rsidRDefault="00A12C89" w:rsidP="00542F0A">
      <w:r>
        <w:separator/>
      </w:r>
    </w:p>
  </w:endnote>
  <w:endnote w:type="continuationSeparator" w:id="0">
    <w:p w14:paraId="36D1C04F" w14:textId="77777777" w:rsidR="00A12C89" w:rsidRDefault="00A12C89" w:rsidP="00542F0A">
      <w:r>
        <w:continuationSeparator/>
      </w:r>
    </w:p>
  </w:endnote>
  <w:endnote w:type="continuationNotice" w:id="1">
    <w:p w14:paraId="42EB4CD5" w14:textId="77777777" w:rsidR="00A12C89" w:rsidRDefault="00A12C8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0CACC2B1" w:rsidR="00032834" w:rsidRDefault="0052675D">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0507" w14:textId="77777777" w:rsidR="00A12C89" w:rsidRDefault="00A12C89" w:rsidP="00542F0A">
      <w:r>
        <w:separator/>
      </w:r>
    </w:p>
  </w:footnote>
  <w:footnote w:type="continuationSeparator" w:id="0">
    <w:p w14:paraId="4CB53A68" w14:textId="77777777" w:rsidR="00A12C89" w:rsidRDefault="00A12C89" w:rsidP="00542F0A">
      <w:r>
        <w:continuationSeparator/>
      </w:r>
    </w:p>
  </w:footnote>
  <w:footnote w:type="continuationNotice" w:id="1">
    <w:p w14:paraId="792C4123" w14:textId="77777777" w:rsidR="00A12C89" w:rsidRDefault="00A12C8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2A45" w14:textId="77777777" w:rsidR="005B6BB1" w:rsidRPr="00542690" w:rsidRDefault="005B6BB1" w:rsidP="005B6BB1">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3"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4"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7"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8"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9"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1"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6"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2"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3"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6"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9"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4"/>
  </w:num>
  <w:num w:numId="4">
    <w:abstractNumId w:val="36"/>
  </w:num>
  <w:num w:numId="5">
    <w:abstractNumId w:val="31"/>
  </w:num>
  <w:num w:numId="6">
    <w:abstractNumId w:val="35"/>
  </w:num>
  <w:num w:numId="7">
    <w:abstractNumId w:val="25"/>
  </w:num>
  <w:num w:numId="8">
    <w:abstractNumId w:val="16"/>
  </w:num>
  <w:num w:numId="9">
    <w:abstractNumId w:val="26"/>
  </w:num>
  <w:num w:numId="10">
    <w:abstractNumId w:val="11"/>
  </w:num>
  <w:num w:numId="11">
    <w:abstractNumId w:val="17"/>
  </w:num>
  <w:num w:numId="12">
    <w:abstractNumId w:val="0"/>
  </w:num>
  <w:num w:numId="13">
    <w:abstractNumId w:val="38"/>
  </w:num>
  <w:num w:numId="14">
    <w:abstractNumId w:val="37"/>
  </w:num>
  <w:num w:numId="15">
    <w:abstractNumId w:val="22"/>
  </w:num>
  <w:num w:numId="16">
    <w:abstractNumId w:val="4"/>
  </w:num>
  <w:num w:numId="17">
    <w:abstractNumId w:val="19"/>
  </w:num>
  <w:num w:numId="18">
    <w:abstractNumId w:val="14"/>
  </w:num>
  <w:num w:numId="19">
    <w:abstractNumId w:val="29"/>
  </w:num>
  <w:num w:numId="20">
    <w:abstractNumId w:val="20"/>
  </w:num>
  <w:num w:numId="21">
    <w:abstractNumId w:val="8"/>
  </w:num>
  <w:num w:numId="22">
    <w:abstractNumId w:val="6"/>
  </w:num>
  <w:num w:numId="23">
    <w:abstractNumId w:val="13"/>
  </w:num>
  <w:num w:numId="24">
    <w:abstractNumId w:val="33"/>
    <w:lvlOverride w:ilvl="0">
      <w:startOverride w:val="1"/>
    </w:lvlOverride>
    <w:lvlOverride w:ilvl="1"/>
    <w:lvlOverride w:ilvl="2"/>
    <w:lvlOverride w:ilvl="3"/>
    <w:lvlOverride w:ilvl="4"/>
    <w:lvlOverride w:ilvl="5"/>
    <w:lvlOverride w:ilvl="6"/>
    <w:lvlOverride w:ilvl="7"/>
    <w:lvlOverride w:ilvl="8"/>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2"/>
    <w:lvlOverride w:ilvl="0">
      <w:startOverride w:val="1"/>
    </w:lvlOverride>
    <w:lvlOverride w:ilvl="1"/>
    <w:lvlOverride w:ilvl="2"/>
    <w:lvlOverride w:ilvl="3"/>
    <w:lvlOverride w:ilvl="4"/>
    <w:lvlOverride w:ilvl="5"/>
    <w:lvlOverride w:ilvl="6"/>
    <w:lvlOverride w:ilvl="7"/>
    <w:lvlOverride w:ilvl="8"/>
  </w:num>
  <w:num w:numId="29">
    <w:abstractNumId w:val="21"/>
    <w:lvlOverride w:ilvl="0">
      <w:startOverride w:val="1"/>
    </w:lvlOverride>
    <w:lvlOverride w:ilvl="1"/>
    <w:lvlOverride w:ilvl="2"/>
    <w:lvlOverride w:ilvl="3"/>
    <w:lvlOverride w:ilvl="4"/>
    <w:lvlOverride w:ilvl="5"/>
    <w:lvlOverride w:ilvl="6"/>
    <w:lvlOverride w:ilvl="7"/>
    <w:lvlOverride w:ilvl="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lvlOverride w:ilvl="2"/>
    <w:lvlOverride w:ilvl="3"/>
    <w:lvlOverride w:ilvl="4"/>
    <w:lvlOverride w:ilvl="5"/>
    <w:lvlOverride w:ilvl="6"/>
    <w:lvlOverride w:ilvl="7"/>
    <w:lvlOverride w:ilvl="8"/>
  </w:num>
  <w:num w:numId="32">
    <w:abstractNumId w:val="9"/>
    <w:lvlOverride w:ilvl="0">
      <w:startOverride w:val="1"/>
    </w:lvlOverride>
    <w:lvlOverride w:ilvl="1"/>
    <w:lvlOverride w:ilvl="2"/>
    <w:lvlOverride w:ilvl="3"/>
    <w:lvlOverride w:ilvl="4"/>
    <w:lvlOverride w:ilvl="5"/>
    <w:lvlOverride w:ilvl="6"/>
    <w:lvlOverride w:ilvl="7"/>
    <w:lvlOverride w:ilvl="8"/>
  </w:num>
  <w:num w:numId="33">
    <w:abstractNumId w:val="27"/>
    <w:lvlOverride w:ilvl="0">
      <w:startOverride w:val="1"/>
    </w:lvlOverride>
    <w:lvlOverride w:ilvl="1"/>
    <w:lvlOverride w:ilvl="2"/>
    <w:lvlOverride w:ilvl="3"/>
    <w:lvlOverride w:ilvl="4"/>
    <w:lvlOverride w:ilvl="5"/>
    <w:lvlOverride w:ilvl="6"/>
    <w:lvlOverride w:ilvl="7"/>
    <w:lvlOverride w:ilvl="8"/>
  </w:num>
  <w:num w:numId="34">
    <w:abstractNumId w:val="19"/>
    <w:lvlOverride w:ilvl="0">
      <w:startOverride w:val="1"/>
    </w:lvlOverride>
  </w:num>
  <w:num w:numId="35">
    <w:abstractNumId w:val="30"/>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294"/>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0EC2"/>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AFB"/>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42D"/>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475"/>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24E"/>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7C3"/>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E18"/>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24C"/>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8B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6FFD"/>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8"/>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06A"/>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8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DC1"/>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75D"/>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850"/>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39B"/>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6BB1"/>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68D"/>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955"/>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69B"/>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2C89"/>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9F3"/>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4B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66FA"/>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49C"/>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47B"/>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B41"/>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5C91"/>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41"/>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AC0"/>
    <w:rsid w:val="00C31DBE"/>
    <w:rsid w:val="00C327CD"/>
    <w:rsid w:val="00C328CA"/>
    <w:rsid w:val="00C32927"/>
    <w:rsid w:val="00C32953"/>
    <w:rsid w:val="00C329E4"/>
    <w:rsid w:val="00C32CAB"/>
    <w:rsid w:val="00C3314C"/>
    <w:rsid w:val="00C3323B"/>
    <w:rsid w:val="00C3339C"/>
    <w:rsid w:val="00C33601"/>
    <w:rsid w:val="00C3370D"/>
    <w:rsid w:val="00C3371C"/>
    <w:rsid w:val="00C33F58"/>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6E"/>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074"/>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9C"/>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3DF"/>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7B1"/>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09"/>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A39"/>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48"/>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728"/>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AC2"/>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05A"/>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1F3"/>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232"/>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Body Text First Indent"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147C3"/>
    <w:pPr>
      <w:keepLines/>
      <w:spacing w:before="360" w:after="120" w:line="340" w:lineRule="exact"/>
      <w:jc w:val="left"/>
      <w:outlineLvl w:val="1"/>
    </w:pPr>
    <w:rPr>
      <w:rFonts w:asciiTheme="minorHAnsi" w:eastAsiaTheme="minorHAnsi" w:hAnsiTheme="minorHAnsi" w:cs="Arial"/>
      <w:b/>
      <w:bCs/>
      <w:iCs/>
      <w:color w:val="000000" w:themeColor="text1"/>
      <w:sz w:val="20"/>
      <w:szCs w:val="20"/>
      <w:lang w:val="fr-CH"/>
    </w:rPr>
  </w:style>
  <w:style w:type="paragraph" w:styleId="Titre3">
    <w:name w:val="heading 3"/>
    <w:basedOn w:val="Normal"/>
    <w:next w:val="Text"/>
    <w:link w:val="Titre3Car"/>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qFormat/>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qFormat/>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qFormat/>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qFormat/>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qFormat/>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21"/>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147C3"/>
    <w:rPr>
      <w:rFonts w:asciiTheme="minorHAnsi" w:eastAsiaTheme="minorHAnsi" w:hAnsiTheme="minorHAnsi" w:cs="Arial"/>
      <w:b/>
      <w:bCs/>
      <w:iCs/>
      <w:color w:val="000000" w:themeColor="text1"/>
      <w:lang w:val="fr-CH"/>
    </w:rPr>
  </w:style>
  <w:style w:type="character" w:customStyle="1" w:styleId="Titre3Car">
    <w:name w:val="Titre 3 Car"/>
    <w:basedOn w:val="Policepardfaut"/>
    <w:link w:val="Titre3"/>
    <w:uiPriority w:val="9"/>
    <w:rsid w:val="00137E3B"/>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uiPriority w:val="99"/>
    <w:qFormat/>
    <w:rsid w:val="001F5E70"/>
    <w:pPr>
      <w:jc w:val="left"/>
    </w:pPr>
    <w:rPr>
      <w:lang w:val="de-CH"/>
    </w:rPr>
  </w:style>
  <w:style w:type="paragraph" w:customStyle="1" w:styleId="TabelleTitel">
    <w:name w:val="Tabelle Titel"/>
    <w:basedOn w:val="TextDokS"/>
    <w:autoRedefine/>
    <w:uiPriority w:val="99"/>
    <w:qFormat/>
    <w:rsid w:val="002A68D5"/>
    <w:pPr>
      <w:jc w:val="left"/>
    </w:pPr>
    <w:rPr>
      <w:b/>
    </w:rPr>
  </w:style>
  <w:style w:type="paragraph" w:customStyle="1" w:styleId="Fussnotenlauftext">
    <w:name w:val="Fussnotenlauftext"/>
    <w:basedOn w:val="Text"/>
    <w:autoRedefine/>
    <w:uiPriority w:val="99"/>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uiPriority w:val="99"/>
    <w:qFormat/>
    <w:rsid w:val="009A656B"/>
    <w:pPr>
      <w:numPr>
        <w:numId w:val="17"/>
      </w:numPr>
      <w:spacing w:before="160"/>
    </w:pPr>
    <w:rPr>
      <w:bCs/>
      <w:i/>
    </w:rPr>
  </w:style>
  <w:style w:type="character" w:customStyle="1" w:styleId="ZwischentitelinKursivZchn">
    <w:name w:val="Zwischentitel in Kursiv Zchn"/>
    <w:basedOn w:val="TextZchn1"/>
    <w:link w:val="ZwischentitelinKursiv"/>
    <w:uiPriority w:val="99"/>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qFormat/>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qFormat/>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uiPriority w:val="99"/>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qFormat/>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qFormat/>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iPriority w:val="99"/>
    <w:unhideWhenUsed/>
    <w:rsid w:val="00D87742"/>
    <w:pPr>
      <w:spacing w:before="0" w:after="0"/>
    </w:pPr>
  </w:style>
  <w:style w:type="character" w:customStyle="1" w:styleId="TitredenoteCar">
    <w:name w:val="Titre de note Car"/>
    <w:basedOn w:val="Policepardfaut"/>
    <w:link w:val="Titredenote"/>
    <w:uiPriority w:val="99"/>
    <w:rsid w:val="00D87742"/>
    <w:rPr>
      <w:rFonts w:ascii="Palatino Linotype" w:hAnsi="Palatino Linotype"/>
      <w:sz w:val="24"/>
      <w:szCs w:val="24"/>
    </w:rPr>
  </w:style>
  <w:style w:type="paragraph" w:customStyle="1" w:styleId="AufzhlungmitPunkt">
    <w:name w:val="Aufzählung mit Punkt"/>
    <w:basedOn w:val="Listepuces"/>
    <w:uiPriority w:val="99"/>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uiPriority w:val="99"/>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uiPriority w:val="99"/>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uiPriority w:val="99"/>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uiPriority w:val="99"/>
    <w:qFormat/>
    <w:rsid w:val="00067D38"/>
    <w:pPr>
      <w:spacing w:before="60"/>
      <w:ind w:left="584" w:hanging="357"/>
    </w:pPr>
  </w:style>
  <w:style w:type="paragraph" w:styleId="Normalcentr">
    <w:name w:val="Block Text"/>
    <w:basedOn w:val="Normal"/>
    <w:uiPriority w:val="99"/>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uiPriority w:val="99"/>
    <w:qFormat/>
    <w:rsid w:val="00582455"/>
  </w:style>
  <w:style w:type="paragraph" w:customStyle="1" w:styleId="Ausprgungen">
    <w:name w:val="Ausprägungen"/>
    <w:basedOn w:val="Normal"/>
    <w:uiPriority w:val="99"/>
    <w:qFormat/>
    <w:rsid w:val="006942A3"/>
    <w:pPr>
      <w:spacing w:before="0" w:after="60" w:line="220" w:lineRule="exact"/>
      <w:jc w:val="left"/>
    </w:pPr>
    <w:rPr>
      <w:rFonts w:ascii="Arial" w:hAnsi="Arial"/>
      <w:sz w:val="20"/>
      <w:szCs w:val="20"/>
    </w:rPr>
  </w:style>
  <w:style w:type="paragraph" w:styleId="Adresseexpditeur">
    <w:name w:val="envelope return"/>
    <w:basedOn w:val="Normal"/>
    <w:uiPriority w:val="99"/>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qFormat/>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uiPriority w:val="99"/>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uiPriority w:val="99"/>
    <w:qFormat/>
    <w:rsid w:val="00070D0A"/>
    <w:pPr>
      <w:numPr>
        <w:numId w:val="18"/>
      </w:numPr>
      <w:spacing w:line="240" w:lineRule="auto"/>
    </w:pPr>
  </w:style>
  <w:style w:type="character" w:customStyle="1" w:styleId="BindestrichAufzhlungZchn">
    <w:name w:val="Bindestrich Aufzählung Zchn"/>
    <w:basedOn w:val="TextZchn1"/>
    <w:link w:val="BindestrichAufzhlung"/>
    <w:uiPriority w:val="99"/>
    <w:rsid w:val="00070D0A"/>
    <w:rPr>
      <w:rFonts w:asciiTheme="minorHAnsi" w:eastAsiaTheme="minorHAnsi" w:hAnsiTheme="minorHAnsi" w:cs="Arial"/>
      <w:iCs/>
      <w:color w:val="000000" w:themeColor="text1"/>
      <w:szCs w:val="28"/>
      <w:lang w:eastAsia="en-US"/>
    </w:rPr>
  </w:style>
  <w:style w:type="paragraph" w:customStyle="1" w:styleId="Beschriftung100">
    <w:name w:val="Beschriftung10"/>
    <w:basedOn w:val="Normal"/>
    <w:next w:val="Normal"/>
    <w:uiPriority w:val="99"/>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uiPriority w:val="99"/>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uiPriority w:val="99"/>
    <w:rsid w:val="00352938"/>
    <w:pPr>
      <w:numPr>
        <w:numId w:val="19"/>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20"/>
      </w:numPr>
      <w:ind w:left="568" w:hanging="284"/>
    </w:pPr>
  </w:style>
  <w:style w:type="paragraph" w:customStyle="1" w:styleId="TabelleTitelnummeriert">
    <w:name w:val="Tabelle Titel nummeriert"/>
    <w:basedOn w:val="TabelleTitel"/>
    <w:qFormat/>
    <w:rsid w:val="003D1AB8"/>
    <w:pPr>
      <w:numPr>
        <w:numId w:val="22"/>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uiPriority w:val="99"/>
    <w:qFormat/>
    <w:rsid w:val="007C1410"/>
    <w:pPr>
      <w:keepNext/>
      <w:numPr>
        <w:numId w:val="23"/>
      </w:numPr>
      <w:spacing w:before="0" w:after="0" w:line="260" w:lineRule="exact"/>
      <w:ind w:left="340" w:hanging="170"/>
    </w:pPr>
    <w:rPr>
      <w:rFonts w:ascii="Arial" w:eastAsia="Times New Roman" w:hAnsi="Arial" w:cs="Times New Roman"/>
      <w:bCs/>
      <w:iCs w:val="0"/>
      <w:color w:val="000000"/>
      <w:sz w:val="16"/>
      <w:szCs w:val="22"/>
    </w:rPr>
  </w:style>
  <w:style w:type="character" w:customStyle="1" w:styleId="Mentionnonrsolue1">
    <w:name w:val="Mention non résolue1"/>
    <w:basedOn w:val="Policepardfaut"/>
    <w:uiPriority w:val="99"/>
    <w:semiHidden/>
    <w:unhideWhenUsed/>
    <w:rsid w:val="00091AFB"/>
    <w:rPr>
      <w:color w:val="605E5C"/>
      <w:shd w:val="clear" w:color="auto" w:fill="E1DFDD"/>
    </w:rPr>
  </w:style>
  <w:style w:type="character" w:customStyle="1" w:styleId="Titre6Car1">
    <w:name w:val="Titre 6 Car1"/>
    <w:aliases w:val="nn Car1"/>
    <w:basedOn w:val="Policepardfaut"/>
    <w:uiPriority w:val="99"/>
    <w:semiHidden/>
    <w:rsid w:val="00091AFB"/>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uiPriority w:val="99"/>
    <w:rsid w:val="00091AFB"/>
    <w:rPr>
      <w:rFonts w:ascii="Times New Roman" w:hAnsi="Times New Roman"/>
    </w:rPr>
  </w:style>
  <w:style w:type="character" w:customStyle="1" w:styleId="Titre7Car1">
    <w:name w:val="Titre 7 Car1"/>
    <w:aliases w:val="nnn Car1"/>
    <w:basedOn w:val="Policepardfaut"/>
    <w:uiPriority w:val="99"/>
    <w:semiHidden/>
    <w:rsid w:val="00091AFB"/>
    <w:rPr>
      <w:rFonts w:asciiTheme="majorHAnsi" w:eastAsiaTheme="majorEastAsia" w:hAnsiTheme="majorHAnsi" w:cstheme="majorBidi"/>
      <w:i/>
      <w:iCs/>
      <w:color w:val="243F60" w:themeColor="accent1" w:themeShade="7F"/>
      <w:sz w:val="24"/>
      <w:szCs w:val="24"/>
    </w:rPr>
  </w:style>
  <w:style w:type="character" w:customStyle="1" w:styleId="CitationCar1">
    <w:name w:val="Citation Car1"/>
    <w:aliases w:val="Zitat im Text Car1"/>
    <w:basedOn w:val="Policepardfaut"/>
    <w:uiPriority w:val="29"/>
    <w:rsid w:val="00091AFB"/>
    <w:rPr>
      <w:rFonts w:ascii="Palatino Linotype" w:hAnsi="Palatino Linotype"/>
      <w:i/>
      <w:iCs/>
      <w:color w:val="404040" w:themeColor="text1" w:themeTint="BF"/>
      <w:sz w:val="24"/>
      <w:szCs w:val="24"/>
    </w:rPr>
  </w:style>
  <w:style w:type="character" w:styleId="Mentionnonrsolue">
    <w:name w:val="Unresolved Mention"/>
    <w:basedOn w:val="Policepardfaut"/>
    <w:uiPriority w:val="99"/>
    <w:semiHidden/>
    <w:unhideWhenUsed/>
    <w:rsid w:val="00091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li-tool.ch/fr/instructions/planifier-lavenir.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Props1.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customXml/itemProps2.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3.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2154</Characters>
  <Application>Microsoft Office Word</Application>
  <DocSecurity>0</DocSecurity>
  <Lines>17</Lines>
  <Paragraphs>5</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Vorlage Leitfragen (Option 3)</vt:lpstr>
    </vt:vector>
  </TitlesOfParts>
  <Company>Fachhochschule Nordwestschweiz</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6</cp:revision>
  <cp:lastPrinted>2018-11-25T15:47:00Z</cp:lastPrinted>
  <dcterms:created xsi:type="dcterms:W3CDTF">2022-01-18T15:31:00Z</dcterms:created>
  <dcterms:modified xsi:type="dcterms:W3CDTF">2022-01-18T21:03:00Z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