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F58D8" w14:textId="77777777" w:rsidR="00E82A3B" w:rsidRDefault="00E82A3B" w:rsidP="00E82A3B">
      <w:pPr>
        <w:pStyle w:val="berschrift2"/>
      </w:pPr>
      <w:bookmarkStart w:id="0" w:name="_Toc76045739"/>
      <w:r>
        <w:t>Strategieentwicklung</w:t>
      </w:r>
    </w:p>
    <w:p w14:paraId="23E56CDB" w14:textId="23663DCD" w:rsidR="00FD2F1D" w:rsidRPr="005A44C3" w:rsidRDefault="00FD2F1D" w:rsidP="00FD2F1D">
      <w:pPr>
        <w:pStyle w:val="berschrift3"/>
      </w:pPr>
      <w:bookmarkStart w:id="1" w:name="_GoBack"/>
      <w:bookmarkEnd w:id="1"/>
      <w:r w:rsidRPr="005A44C3">
        <w:t>Vorlage «Save-the-Date»-Anschreiben</w:t>
      </w:r>
      <w:bookmarkEnd w:id="0"/>
    </w:p>
    <w:p w14:paraId="338DDEEF" w14:textId="77777777" w:rsidR="00FD2F1D" w:rsidRDefault="00FD2F1D" w:rsidP="00FD2F1D">
      <w:pPr>
        <w:pStyle w:val="Text"/>
      </w:pPr>
      <w:r>
        <w:t xml:space="preserve">Die Vorlage kann dazu verwendet werden, die am </w:t>
      </w:r>
      <w:r w:rsidRPr="005A44C3">
        <w:t>Strategieentwicklungsprozess</w:t>
      </w:r>
      <w:r>
        <w:t xml:space="preserve"> beteiligten Personen rechtzeitig über die geplanten Veranstaltungen zu Informieren. </w:t>
      </w:r>
      <w:r w:rsidRPr="00042668">
        <w:t>Legen Sie dem Anschreiben auch eine Projektkurzbeschreibu</w:t>
      </w:r>
      <w:r>
        <w:t xml:space="preserve">ng mit bei. Ggf. können Sie die Eingeladenen </w:t>
      </w:r>
      <w:r w:rsidRPr="00042668">
        <w:t xml:space="preserve">parallel/ergänzend an kantonalen Vernetzungssitzungen über </w:t>
      </w:r>
      <w:r>
        <w:t>die geplanten Veranstaltungen</w:t>
      </w:r>
      <w:r w:rsidRPr="00042668">
        <w:t xml:space="preserve"> informieren.</w:t>
      </w:r>
    </w:p>
    <w:p w14:paraId="64AE3457" w14:textId="77777777" w:rsidR="00FD2F1D" w:rsidRDefault="00FD2F1D" w:rsidP="00FD2F1D">
      <w:pPr>
        <w:pStyle w:val="Text"/>
      </w:pPr>
    </w:p>
    <w:p w14:paraId="0A1ACC52" w14:textId="77777777" w:rsidR="00FD2F1D" w:rsidRPr="005A44C3" w:rsidRDefault="00FD2F1D" w:rsidP="00FD2F1D">
      <w:pPr>
        <w:pStyle w:val="Text"/>
      </w:pPr>
      <w:r w:rsidRPr="005A44C3">
        <w:t>[</w:t>
      </w:r>
      <w:r w:rsidRPr="005A44C3">
        <w:rPr>
          <w:caps/>
        </w:rPr>
        <w:t>Absender, Kontakt</w:t>
      </w:r>
      <w:r w:rsidRPr="005A44C3">
        <w:t>]</w:t>
      </w:r>
    </w:p>
    <w:p w14:paraId="411D09AE" w14:textId="77777777" w:rsidR="00FD2F1D" w:rsidRPr="005A44C3" w:rsidRDefault="00FD2F1D" w:rsidP="00FD2F1D">
      <w:pPr>
        <w:pStyle w:val="Text"/>
      </w:pPr>
      <w:r w:rsidRPr="005A44C3">
        <w:t>An [NENNUNG PERSON(EN)]</w:t>
      </w:r>
    </w:p>
    <w:p w14:paraId="12093247" w14:textId="77777777" w:rsidR="00FD2F1D" w:rsidRPr="005A44C3" w:rsidRDefault="00FD2F1D" w:rsidP="00FD2F1D">
      <w:pPr>
        <w:pStyle w:val="Text"/>
      </w:pPr>
      <w:r w:rsidRPr="005A44C3">
        <w:rPr>
          <w:b/>
          <w:i/>
          <w:iCs w:val="0"/>
        </w:rPr>
        <w:t>Save the Date</w:t>
      </w:r>
      <w:r w:rsidRPr="005A44C3">
        <w:rPr>
          <w:b/>
        </w:rPr>
        <w:t>: Einladung zu [</w:t>
      </w:r>
      <w:r w:rsidRPr="005A44C3">
        <w:rPr>
          <w:b/>
          <w:caps/>
        </w:rPr>
        <w:t>Veranstaltungsformat</w:t>
      </w:r>
      <w:r w:rsidRPr="005A44C3">
        <w:rPr>
          <w:b/>
        </w:rPr>
        <w:t>] zur Entwicklung einer Kantonalen Kinder- und Jugendförderungsstrategie im Kanton [NAME DES KANTONS]</w:t>
      </w:r>
    </w:p>
    <w:p w14:paraId="05DA8E03" w14:textId="77777777" w:rsidR="00FD2F1D" w:rsidRPr="005A44C3" w:rsidRDefault="00FD2F1D" w:rsidP="00FD2F1D">
      <w:pPr>
        <w:pStyle w:val="Text"/>
      </w:pPr>
      <w:r w:rsidRPr="005A44C3">
        <w:t>Sehr geehrte Damen und Herren,</w:t>
      </w:r>
    </w:p>
    <w:p w14:paraId="2C86AFC1" w14:textId="77777777" w:rsidR="00FD2F1D" w:rsidRPr="005A44C3" w:rsidRDefault="00FD2F1D" w:rsidP="00FD2F1D">
      <w:pPr>
        <w:pStyle w:val="Text"/>
      </w:pPr>
      <w:r w:rsidRPr="005A44C3">
        <w:t>[NAME AUFTRAGGEBER*IN] hat den Auftrag erteilt, eine Kantonale Kinder- und Jugendförderungsstrategie für den Kanton [NAME DES KANTONS] zu erstellen. Zwischen [</w:t>
      </w:r>
      <w:r w:rsidRPr="005A44C3">
        <w:rPr>
          <w:caps/>
        </w:rPr>
        <w:t>Zeitrahmen</w:t>
      </w:r>
      <w:r w:rsidRPr="005A44C3">
        <w:t>] wurden dazu im Rahmen eines Monitorings verschiedene Organisationen und Akteur*innen im Bereich der Kinder- und Jugendförderung [NENNUNG DER BEFRAGTENGRUPPEN] befragt. Die Ergebnisse dieser Analyse sind in einem Monitoringbericht [</w:t>
      </w:r>
      <w:r w:rsidRPr="005A44C3">
        <w:rPr>
          <w:caps/>
        </w:rPr>
        <w:t>Name DES DokumentS</w:t>
      </w:r>
      <w:r w:rsidRPr="005A44C3">
        <w:t>] zusammengefasst. Dieser steht Ihnen im Anhang zur Verfügung.</w:t>
      </w:r>
    </w:p>
    <w:p w14:paraId="46114E76" w14:textId="77777777" w:rsidR="00FD2F1D" w:rsidRPr="005A44C3" w:rsidRDefault="00FD2F1D" w:rsidP="00FD2F1D">
      <w:pPr>
        <w:pStyle w:val="Text"/>
      </w:pPr>
      <w:r w:rsidRPr="005A44C3">
        <w:t>Ab [</w:t>
      </w:r>
      <w:r w:rsidRPr="005A44C3">
        <w:rPr>
          <w:caps/>
        </w:rPr>
        <w:t>Zeitpunkt</w:t>
      </w:r>
      <w:r w:rsidRPr="005A44C3">
        <w:t>] beginnt nun die Phase der Strategieentwicklung. Damit die Kantonale Kinder- und Jugendförderungsstrategie für den Kanton [NAME DES KANTONS] sowohl von der Politik, der Verwaltung als auch von den Fachpersonen der Praxis getragen wird, wird am [</w:t>
      </w:r>
      <w:r w:rsidRPr="005A44C3">
        <w:rPr>
          <w:caps/>
        </w:rPr>
        <w:t>Datum</w:t>
      </w:r>
      <w:r w:rsidRPr="005A44C3">
        <w:t>] von [</w:t>
      </w:r>
      <w:r w:rsidRPr="005A44C3">
        <w:rPr>
          <w:caps/>
        </w:rPr>
        <w:t>Uhrzeit</w:t>
      </w:r>
      <w:r w:rsidRPr="005A44C3">
        <w:t>] bis [</w:t>
      </w:r>
      <w:r w:rsidRPr="005A44C3">
        <w:rPr>
          <w:caps/>
        </w:rPr>
        <w:t>Uhrzeit</w:t>
      </w:r>
      <w:r w:rsidRPr="005A44C3">
        <w:t>] ein [</w:t>
      </w:r>
      <w:r w:rsidRPr="005A44C3">
        <w:rPr>
          <w:caps/>
        </w:rPr>
        <w:t>Veranstaltungsformat</w:t>
      </w:r>
      <w:r w:rsidRPr="005A44C3">
        <w:t>] durchgeführt. Es würde uns freuen, wenn Sie teilnehmen könnten. Denn dieser [</w:t>
      </w:r>
      <w:r w:rsidRPr="005A44C3">
        <w:rPr>
          <w:caps/>
        </w:rPr>
        <w:t>Veranstaltungsformat</w:t>
      </w:r>
      <w:r w:rsidRPr="005A44C3">
        <w:t xml:space="preserve">] dient dazu, dass Sie selbst aktiv an der künftigen Kantonalen Kinder- und Jugendförderungsstrategie mitarbeiten können. </w:t>
      </w:r>
    </w:p>
    <w:p w14:paraId="20FBEC6C" w14:textId="77777777" w:rsidR="00FD2F1D" w:rsidRPr="005A44C3" w:rsidRDefault="00FD2F1D" w:rsidP="00FD2F1D">
      <w:pPr>
        <w:pStyle w:val="Text"/>
      </w:pPr>
      <w:r w:rsidRPr="005A44C3">
        <w:t>Die Einladung mit weiteren Informationen zum [</w:t>
      </w:r>
      <w:r w:rsidRPr="005A44C3">
        <w:rPr>
          <w:caps/>
        </w:rPr>
        <w:t>Veranstaltungsformat</w:t>
      </w:r>
      <w:r w:rsidRPr="005A44C3">
        <w:t xml:space="preserve">, </w:t>
      </w:r>
      <w:r w:rsidRPr="005A44C3">
        <w:rPr>
          <w:caps/>
        </w:rPr>
        <w:t>Anmeldemöglichkeit</w:t>
      </w:r>
      <w:r w:rsidRPr="005A44C3">
        <w:t>] erhalten Sie im/am [</w:t>
      </w:r>
      <w:r w:rsidRPr="005A44C3">
        <w:rPr>
          <w:caps/>
        </w:rPr>
        <w:t>Zeitpunkt</w:t>
      </w:r>
      <w:r w:rsidRPr="005A44C3">
        <w:t>]. [</w:t>
      </w:r>
      <w:r w:rsidRPr="005A44C3">
        <w:rPr>
          <w:caps/>
        </w:rPr>
        <w:t>ggf. Hinweis auf einen Vorbereitungsauftrag</w:t>
      </w:r>
      <w:r w:rsidRPr="005A44C3">
        <w:t>]</w:t>
      </w:r>
    </w:p>
    <w:p w14:paraId="7BA99FC1" w14:textId="77777777" w:rsidR="00FD2F1D" w:rsidRPr="005A44C3" w:rsidRDefault="00FD2F1D" w:rsidP="00FD2F1D">
      <w:pPr>
        <w:pStyle w:val="Text"/>
      </w:pPr>
      <w:r w:rsidRPr="005A44C3">
        <w:t>Wir stehen Ihnen gerne für Fragen zur Verfügung: [NAME, WEITERE ANGABEN]</w:t>
      </w:r>
    </w:p>
    <w:p w14:paraId="3562BBFB" w14:textId="77777777" w:rsidR="00FD2F1D" w:rsidRPr="005A44C3" w:rsidRDefault="00FD2F1D" w:rsidP="00FD2F1D">
      <w:pPr>
        <w:pStyle w:val="Text"/>
      </w:pPr>
      <w:r w:rsidRPr="005A44C3">
        <w:t>Mit freundlichen Grüssen</w:t>
      </w:r>
    </w:p>
    <w:p w14:paraId="27D2523E" w14:textId="77777777" w:rsidR="00FD2F1D" w:rsidRPr="005A44C3" w:rsidRDefault="00FD2F1D" w:rsidP="00FD2F1D">
      <w:pPr>
        <w:pStyle w:val="Text"/>
      </w:pPr>
      <w:r w:rsidRPr="005A44C3">
        <w:t>[</w:t>
      </w:r>
      <w:r w:rsidRPr="005A44C3">
        <w:rPr>
          <w:caps/>
        </w:rPr>
        <w:t>Unterschriften und Namen der Projektleitung und ggf. zuständige*r Kantonsrät*in</w:t>
      </w:r>
      <w:r w:rsidRPr="005A44C3">
        <w:t>]</w:t>
      </w:r>
    </w:p>
    <w:p w14:paraId="0F2E2D07" w14:textId="0071EFC6" w:rsidR="00131969" w:rsidRPr="00FD2F1D" w:rsidRDefault="00FD2F1D" w:rsidP="00FD2F1D">
      <w:pPr>
        <w:pStyle w:val="Text"/>
      </w:pPr>
      <w:r w:rsidRPr="005A44C3">
        <w:t>[</w:t>
      </w:r>
      <w:r w:rsidRPr="005A44C3">
        <w:rPr>
          <w:caps/>
        </w:rPr>
        <w:t>ggf</w:t>
      </w:r>
      <w:r w:rsidRPr="005A44C3">
        <w:t>. LOGOS DER ORGANISATION UND DER KOOPERATIONSPARTNER*INNEN]</w:t>
      </w:r>
    </w:p>
    <w:sectPr w:rsidR="00131969" w:rsidRPr="00FD2F1D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982A0" w14:textId="77777777" w:rsidR="00DE7F1A" w:rsidRDefault="00DE7F1A" w:rsidP="00542F0A">
      <w:r>
        <w:separator/>
      </w:r>
    </w:p>
  </w:endnote>
  <w:endnote w:type="continuationSeparator" w:id="0">
    <w:p w14:paraId="5E6390A8" w14:textId="77777777" w:rsidR="00DE7F1A" w:rsidRDefault="00DE7F1A" w:rsidP="00542F0A">
      <w:r>
        <w:continuationSeparator/>
      </w:r>
    </w:p>
  </w:endnote>
  <w:endnote w:type="continuationNotice" w:id="1">
    <w:p w14:paraId="2F18A43D" w14:textId="77777777" w:rsidR="00DE7F1A" w:rsidRDefault="00DE7F1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22673F8B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E7F1A" w:rsidRPr="00DE7F1A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3F5D2" w14:textId="77777777" w:rsidR="00DE7F1A" w:rsidRDefault="00DE7F1A" w:rsidP="00542F0A">
      <w:r>
        <w:separator/>
      </w:r>
    </w:p>
  </w:footnote>
  <w:footnote w:type="continuationSeparator" w:id="0">
    <w:p w14:paraId="43E3B900" w14:textId="77777777" w:rsidR="00DE7F1A" w:rsidRDefault="00DE7F1A" w:rsidP="00542F0A">
      <w:r>
        <w:continuationSeparator/>
      </w:r>
    </w:p>
  </w:footnote>
  <w:footnote w:type="continuationNotice" w:id="1">
    <w:p w14:paraId="49EDF11B" w14:textId="77777777" w:rsidR="00DE7F1A" w:rsidRDefault="00DE7F1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B3CA" w14:textId="3B52C091" w:rsidR="00036343" w:rsidRPr="00E82A3B" w:rsidRDefault="00036343" w:rsidP="00E82A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531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1EE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874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5C6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69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6DE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AB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A2B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79B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41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7F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5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7F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1FF8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6EE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12F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8BB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387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EF9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157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43C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3FE8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456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54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A76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9FA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9C4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84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5AC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E7F1A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A3B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1D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421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2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A339B8-18DA-40ED-88DA-415791CF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«Save-the-Date»-Anschreiben</vt:lpstr>
    </vt:vector>
  </TitlesOfParts>
  <Company>Fachhochschule Nordwestschweiz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3</cp:revision>
  <cp:lastPrinted>2018-11-25T15:47:00Z</cp:lastPrinted>
  <dcterms:created xsi:type="dcterms:W3CDTF">2021-07-14T08:16:00Z</dcterms:created>
  <dcterms:modified xsi:type="dcterms:W3CDTF">2021-07-14T09:05:00Z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